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412C2">
      <w:pPr>
        <w:rPr>
          <w:rFonts w:hint="eastAsia" w:ascii="宋体" w:hAnsi="宋体" w:cs="宋体"/>
          <w:szCs w:val="21"/>
        </w:rPr>
      </w:pPr>
      <w:r>
        <w:rPr>
          <w:rFonts w:hint="eastAsia" w:ascii="宋体" w:hAnsi="宋体" w:cs="宋体"/>
          <w:sz w:val="20"/>
        </w:rPr>
        <mc:AlternateContent>
          <mc:Choice Requires="wps">
            <w:drawing>
              <wp:anchor distT="0" distB="0" distL="114300" distR="114300" simplePos="0" relativeHeight="251659264" behindDoc="0" locked="0" layoutInCell="1" allowOverlap="1">
                <wp:simplePos x="0" y="0"/>
                <wp:positionH relativeFrom="column">
                  <wp:posOffset>-50165</wp:posOffset>
                </wp:positionH>
                <wp:positionV relativeFrom="paragraph">
                  <wp:posOffset>-81280</wp:posOffset>
                </wp:positionV>
                <wp:extent cx="6057900" cy="9212580"/>
                <wp:effectExtent l="17145" t="17145" r="20955" b="28575"/>
                <wp:wrapNone/>
                <wp:docPr id="4" name="圆角矩形 4"/>
                <wp:cNvGraphicFramePr/>
                <a:graphic xmlns:a="http://schemas.openxmlformats.org/drawingml/2006/main">
                  <a:graphicData uri="http://schemas.microsoft.com/office/word/2010/wordprocessingShape">
                    <wps:wsp>
                      <wps:cNvSpPr/>
                      <wps:spPr>
                        <a:xfrm>
                          <a:off x="0" y="0"/>
                          <a:ext cx="6057900" cy="9212580"/>
                        </a:xfrm>
                        <a:prstGeom prst="roundRect">
                          <a:avLst>
                            <a:gd name="adj" fmla="val 4213"/>
                          </a:avLst>
                        </a:prstGeom>
                        <a:solidFill>
                          <a:srgbClr val="FFFFFF"/>
                        </a:solidFill>
                        <a:ln w="34925" cap="flat" cmpd="thickThin">
                          <a:solidFill>
                            <a:srgbClr val="000000"/>
                          </a:solidFill>
                          <a:prstDash val="solid"/>
                          <a:headEnd type="none" w="med" len="med"/>
                          <a:tailEnd type="none" w="med" len="med"/>
                        </a:ln>
                      </wps:spPr>
                      <wps:txbx>
                        <w:txbxContent>
                          <w:p w14:paraId="750F25C7">
                            <w:pPr>
                              <w:jc w:val="center"/>
                            </w:pPr>
                          </w:p>
                          <w:p w14:paraId="61292B5E">
                            <w:pPr>
                              <w:ind w:firstLine="570"/>
                              <w:jc w:val="center"/>
                              <w:rPr>
                                <w:rFonts w:hint="eastAsia" w:ascii="新宋体" w:hAnsi="新宋体" w:eastAsia="新宋体"/>
                                <w:sz w:val="24"/>
                              </w:rPr>
                            </w:pPr>
                            <w:r>
                              <w:rPr>
                                <w:rFonts w:hint="eastAsia" w:ascii="新宋体" w:hAnsi="新宋体" w:eastAsia="新宋体"/>
                                <w:sz w:val="24"/>
                              </w:rPr>
                              <w:t xml:space="preserve">                               合同编号：     </w:t>
                            </w:r>
                          </w:p>
                          <w:p w14:paraId="03719A88">
                            <w:pPr>
                              <w:jc w:val="right"/>
                              <w:rPr>
                                <w:rFonts w:eastAsia="新宋体"/>
                              </w:rPr>
                            </w:pPr>
                          </w:p>
                          <w:p w14:paraId="3841FDAB">
                            <w:pPr>
                              <w:jc w:val="center"/>
                            </w:pPr>
                          </w:p>
                          <w:p w14:paraId="56AD4DAE">
                            <w:pPr>
                              <w:jc w:val="center"/>
                            </w:pPr>
                          </w:p>
                          <w:p w14:paraId="5189EDC4">
                            <w:pPr>
                              <w:jc w:val="center"/>
                            </w:pPr>
                          </w:p>
                          <w:p w14:paraId="33736513">
                            <w:pPr>
                              <w:jc w:val="center"/>
                            </w:pPr>
                          </w:p>
                          <w:p w14:paraId="6CF960D1">
                            <w:pPr>
                              <w:jc w:val="center"/>
                            </w:pPr>
                            <w:r>
                              <w:rPr>
                                <w:rFonts w:hint="eastAsia"/>
                              </w:rPr>
                              <w:drawing>
                                <wp:inline distT="0" distB="0" distL="114300" distR="114300">
                                  <wp:extent cx="1585595" cy="1080135"/>
                                  <wp:effectExtent l="0" t="0" r="1905" b="12065"/>
                                  <wp:docPr id="5" name="图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LOGO2"/>
                                          <pic:cNvPicPr>
                                            <a:picLocks noChangeAspect="1"/>
                                          </pic:cNvPicPr>
                                        </pic:nvPicPr>
                                        <pic:blipFill>
                                          <a:blip r:embed="rId6"/>
                                          <a:stretch>
                                            <a:fillRect/>
                                          </a:stretch>
                                        </pic:blipFill>
                                        <pic:spPr>
                                          <a:xfrm>
                                            <a:off x="0" y="0"/>
                                            <a:ext cx="1585595" cy="1080135"/>
                                          </a:xfrm>
                                          <a:prstGeom prst="rect">
                                            <a:avLst/>
                                          </a:prstGeom>
                                          <a:noFill/>
                                          <a:ln>
                                            <a:noFill/>
                                          </a:ln>
                                        </pic:spPr>
                                      </pic:pic>
                                    </a:graphicData>
                                  </a:graphic>
                                </wp:inline>
                              </w:drawing>
                            </w:r>
                          </w:p>
                          <w:p w14:paraId="360426BD">
                            <w:pPr>
                              <w:jc w:val="center"/>
                            </w:pPr>
                          </w:p>
                          <w:p w14:paraId="584F0164">
                            <w:pPr>
                              <w:spacing w:line="360" w:lineRule="auto"/>
                              <w:jc w:val="center"/>
                              <w:rPr>
                                <w:rFonts w:hint="eastAsia" w:ascii="隶书" w:hAnsi="隶书" w:eastAsia="隶书" w:cs="隶书"/>
                                <w:spacing w:val="36"/>
                                <w:sz w:val="72"/>
                                <w:szCs w:val="72"/>
                              </w:rPr>
                            </w:pPr>
                            <w:r>
                              <w:rPr>
                                <w:rFonts w:hint="eastAsia" w:ascii="隶书" w:hAnsi="隶书" w:eastAsia="隶书" w:cs="隶书"/>
                                <w:b/>
                                <w:bCs/>
                                <w:spacing w:val="36"/>
                                <w:sz w:val="44"/>
                                <w:szCs w:val="44"/>
                              </w:rPr>
                              <w:t>中赣国际认证有限公司</w:t>
                            </w:r>
                          </w:p>
                          <w:p w14:paraId="69F54646">
                            <w:pPr>
                              <w:tabs>
                                <w:tab w:val="left" w:pos="4140"/>
                              </w:tabs>
                              <w:spacing w:before="120" w:beforeLines="50" w:line="360" w:lineRule="auto"/>
                              <w:jc w:val="center"/>
                              <w:rPr>
                                <w:rFonts w:hint="eastAsia" w:ascii="宋体" w:hAnsi="宋体" w:cs="宋体"/>
                                <w:sz w:val="44"/>
                              </w:rPr>
                            </w:pPr>
                          </w:p>
                          <w:p w14:paraId="0195C952">
                            <w:pPr>
                              <w:spacing w:line="360" w:lineRule="auto"/>
                              <w:jc w:val="center"/>
                              <w:rPr>
                                <w:rFonts w:hint="eastAsia" w:ascii="宋体" w:hAnsi="宋体" w:cs="宋体"/>
                                <w:sz w:val="24"/>
                              </w:rPr>
                            </w:pPr>
                          </w:p>
                          <w:p w14:paraId="6A58F2C1">
                            <w:pPr>
                              <w:spacing w:line="360" w:lineRule="auto"/>
                              <w:jc w:val="center"/>
                              <w:rPr>
                                <w:rFonts w:hint="eastAsia" w:ascii="宋体" w:hAnsi="宋体" w:cs="宋体"/>
                                <w:sz w:val="24"/>
                              </w:rPr>
                            </w:pPr>
                          </w:p>
                          <w:p w14:paraId="7165B725">
                            <w:pPr>
                              <w:jc w:val="center"/>
                              <w:rPr>
                                <w:rFonts w:hint="eastAsia" w:ascii="新宋体" w:hAnsi="新宋体" w:eastAsia="新宋体"/>
                                <w:b/>
                                <w:bCs/>
                                <w:sz w:val="52"/>
                              </w:rPr>
                            </w:pPr>
                            <w:r>
                              <w:rPr>
                                <w:rFonts w:hint="eastAsia" w:ascii="宋体" w:hAnsi="宋体" w:cs="宋体"/>
                                <w:b/>
                                <w:bCs/>
                                <w:sz w:val="52"/>
                              </w:rPr>
                              <w:t>认 证 合 同</w:t>
                            </w:r>
                          </w:p>
                          <w:p w14:paraId="662FF45C">
                            <w:pPr>
                              <w:jc w:val="center"/>
                              <w:rPr>
                                <w:sz w:val="44"/>
                              </w:rPr>
                            </w:pPr>
                          </w:p>
                          <w:p w14:paraId="58BE593E">
                            <w:pPr>
                              <w:jc w:val="center"/>
                              <w:rPr>
                                <w:sz w:val="44"/>
                              </w:rPr>
                            </w:pPr>
                          </w:p>
                          <w:p w14:paraId="197287FA">
                            <w:pPr>
                              <w:jc w:val="center"/>
                              <w:rPr>
                                <w:sz w:val="44"/>
                              </w:rPr>
                            </w:pPr>
                          </w:p>
                          <w:p w14:paraId="59D73D3D">
                            <w:pPr>
                              <w:tabs>
                                <w:tab w:val="left" w:pos="3420"/>
                              </w:tabs>
                              <w:spacing w:line="400" w:lineRule="exact"/>
                              <w:jc w:val="center"/>
                              <w:rPr>
                                <w:rFonts w:hint="eastAsia" w:ascii="宋体" w:hAnsi="宋体" w:cs="宋体"/>
                                <w:sz w:val="30"/>
                                <w:szCs w:val="30"/>
                              </w:rPr>
                            </w:pPr>
                            <w:r>
                              <w:rPr>
                                <w:rFonts w:hint="eastAsia" w:ascii="宋体" w:hAnsi="宋体" w:cs="宋体"/>
                                <w:sz w:val="30"/>
                                <w:szCs w:val="30"/>
                              </w:rPr>
                              <w:t>□初次认证               □再认证</w:t>
                            </w:r>
                          </w:p>
                          <w:p w14:paraId="31552893">
                            <w:pPr>
                              <w:jc w:val="center"/>
                              <w:rPr>
                                <w:sz w:val="44"/>
                              </w:rPr>
                            </w:pPr>
                          </w:p>
                          <w:p w14:paraId="2B0259F5">
                            <w:pPr>
                              <w:jc w:val="center"/>
                              <w:rPr>
                                <w:sz w:val="44"/>
                              </w:rPr>
                            </w:pPr>
                          </w:p>
                          <w:p w14:paraId="1441DB95">
                            <w:pPr>
                              <w:spacing w:before="240" w:beforeLines="100"/>
                              <w:jc w:val="center"/>
                              <w:rPr>
                                <w:sz w:val="44"/>
                              </w:rPr>
                            </w:pPr>
                          </w:p>
                          <w:tbl>
                            <w:tblPr>
                              <w:tblStyle w:val="4"/>
                              <w:tblW w:w="0" w:type="auto"/>
                              <w:tblInd w:w="568" w:type="dxa"/>
                              <w:tblLayout w:type="fixed"/>
                              <w:tblCellMar>
                                <w:top w:w="0" w:type="dxa"/>
                                <w:left w:w="108" w:type="dxa"/>
                                <w:bottom w:w="0" w:type="dxa"/>
                                <w:right w:w="108" w:type="dxa"/>
                              </w:tblCellMar>
                            </w:tblPr>
                            <w:tblGrid>
                              <w:gridCol w:w="1980"/>
                              <w:gridCol w:w="360"/>
                              <w:gridCol w:w="5705"/>
                            </w:tblGrid>
                            <w:tr w14:paraId="08879A7E">
                              <w:tblPrEx>
                                <w:tblCellMar>
                                  <w:top w:w="0" w:type="dxa"/>
                                  <w:left w:w="108" w:type="dxa"/>
                                  <w:bottom w:w="0" w:type="dxa"/>
                                  <w:right w:w="108" w:type="dxa"/>
                                </w:tblCellMar>
                              </w:tblPrEx>
                              <w:trPr>
                                <w:trHeight w:val="282" w:hRule="atLeast"/>
                              </w:trPr>
                              <w:tc>
                                <w:tcPr>
                                  <w:tcW w:w="1980" w:type="dxa"/>
                                  <w:vAlign w:val="center"/>
                                </w:tcPr>
                                <w:p w14:paraId="3D9192DC">
                                  <w:pPr>
                                    <w:spacing w:before="240" w:beforeLines="100"/>
                                    <w:jc w:val="center"/>
                                    <w:rPr>
                                      <w:rFonts w:hint="eastAsia" w:ascii="宋体" w:hAnsi="宋体" w:cs="宋体"/>
                                      <w:b/>
                                      <w:bCs/>
                                      <w:sz w:val="30"/>
                                      <w:szCs w:val="30"/>
                                    </w:rPr>
                                  </w:pPr>
                                  <w:r>
                                    <w:rPr>
                                      <w:rFonts w:hint="eastAsia" w:ascii="宋体" w:hAnsi="宋体" w:cs="宋体"/>
                                      <w:b/>
                                      <w:bCs/>
                                      <w:sz w:val="30"/>
                                      <w:szCs w:val="30"/>
                                    </w:rPr>
                                    <w:t>甲    方</w:t>
                                  </w:r>
                                </w:p>
                              </w:tc>
                              <w:tc>
                                <w:tcPr>
                                  <w:tcW w:w="360" w:type="dxa"/>
                                  <w:tcBorders>
                                    <w:left w:val="nil"/>
                                  </w:tcBorders>
                                  <w:vAlign w:val="center"/>
                                </w:tcPr>
                                <w:p w14:paraId="14BBD073">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bottom w:val="single" w:color="C0C0C0" w:sz="8" w:space="0"/>
                                  </w:tcBorders>
                                  <w:vAlign w:val="center"/>
                                </w:tcPr>
                                <w:p w14:paraId="04388D0B">
                                  <w:pPr>
                                    <w:spacing w:before="240" w:beforeLines="100"/>
                                    <w:jc w:val="center"/>
                                    <w:rPr>
                                      <w:rFonts w:hint="eastAsia" w:ascii="宋体" w:hAnsi="宋体" w:cs="宋体"/>
                                      <w:b/>
                                      <w:bCs/>
                                      <w:sz w:val="30"/>
                                      <w:szCs w:val="30"/>
                                    </w:rPr>
                                  </w:pPr>
                                </w:p>
                              </w:tc>
                            </w:tr>
                            <w:tr w14:paraId="4BCB96F7">
                              <w:tblPrEx>
                                <w:tblCellMar>
                                  <w:top w:w="0" w:type="dxa"/>
                                  <w:left w:w="108" w:type="dxa"/>
                                  <w:bottom w:w="0" w:type="dxa"/>
                                  <w:right w:w="108" w:type="dxa"/>
                                </w:tblCellMar>
                              </w:tblPrEx>
                              <w:trPr>
                                <w:trHeight w:val="270" w:hRule="atLeast"/>
                              </w:trPr>
                              <w:tc>
                                <w:tcPr>
                                  <w:tcW w:w="1980" w:type="dxa"/>
                                  <w:vAlign w:val="center"/>
                                </w:tcPr>
                                <w:p w14:paraId="553E8FCA">
                                  <w:pPr>
                                    <w:spacing w:before="240" w:beforeLines="100"/>
                                    <w:ind w:firstLine="301" w:firstLineChars="100"/>
                                    <w:rPr>
                                      <w:rFonts w:hint="eastAsia" w:ascii="宋体" w:hAnsi="宋体" w:cs="宋体"/>
                                      <w:b/>
                                      <w:bCs/>
                                      <w:sz w:val="30"/>
                                      <w:szCs w:val="30"/>
                                    </w:rPr>
                                  </w:pPr>
                                  <w:r>
                                    <w:rPr>
                                      <w:rFonts w:hint="eastAsia" w:ascii="宋体" w:hAnsi="宋体" w:cs="宋体"/>
                                      <w:b/>
                                      <w:bCs/>
                                      <w:sz w:val="30"/>
                                      <w:szCs w:val="30"/>
                                    </w:rPr>
                                    <w:t>乙    方</w:t>
                                  </w:r>
                                </w:p>
                              </w:tc>
                              <w:tc>
                                <w:tcPr>
                                  <w:tcW w:w="360" w:type="dxa"/>
                                  <w:tcBorders>
                                    <w:left w:val="nil"/>
                                  </w:tcBorders>
                                  <w:vAlign w:val="center"/>
                                </w:tcPr>
                                <w:p w14:paraId="5C1F252D">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top w:val="single" w:color="C0C0C0" w:sz="8" w:space="0"/>
                                    <w:bottom w:val="single" w:color="C0C0C0" w:sz="8" w:space="0"/>
                                  </w:tcBorders>
                                  <w:vAlign w:val="center"/>
                                </w:tcPr>
                                <w:p w14:paraId="31E225A9">
                                  <w:pPr>
                                    <w:spacing w:before="240" w:beforeLines="100"/>
                                    <w:jc w:val="center"/>
                                    <w:rPr>
                                      <w:rFonts w:hint="eastAsia" w:ascii="宋体" w:hAnsi="宋体" w:cs="宋体"/>
                                      <w:b/>
                                      <w:bCs/>
                                      <w:sz w:val="30"/>
                                      <w:szCs w:val="30"/>
                                    </w:rPr>
                                  </w:pPr>
                                  <w:r>
                                    <w:rPr>
                                      <w:rFonts w:hint="eastAsia" w:ascii="宋体" w:hAnsi="宋体" w:cs="宋体"/>
                                      <w:b/>
                                      <w:bCs/>
                                      <w:sz w:val="30"/>
                                      <w:szCs w:val="30"/>
                                    </w:rPr>
                                    <w:t>中 赣 国 际 认 证 有 限 公 司</w:t>
                                  </w:r>
                                </w:p>
                              </w:tc>
                            </w:tr>
                            <w:tr w14:paraId="70C906E3">
                              <w:tblPrEx>
                                <w:tblCellMar>
                                  <w:top w:w="0" w:type="dxa"/>
                                  <w:left w:w="108" w:type="dxa"/>
                                  <w:bottom w:w="0" w:type="dxa"/>
                                  <w:right w:w="108" w:type="dxa"/>
                                </w:tblCellMar>
                              </w:tblPrEx>
                              <w:trPr>
                                <w:trHeight w:val="135" w:hRule="atLeast"/>
                              </w:trPr>
                              <w:tc>
                                <w:tcPr>
                                  <w:tcW w:w="1980" w:type="dxa"/>
                                  <w:vAlign w:val="center"/>
                                </w:tcPr>
                                <w:p w14:paraId="5C6B6203">
                                  <w:pPr>
                                    <w:spacing w:before="240" w:beforeLines="100"/>
                                    <w:jc w:val="center"/>
                                    <w:rPr>
                                      <w:rFonts w:hint="eastAsia" w:ascii="宋体" w:hAnsi="宋体" w:cs="宋体"/>
                                      <w:b/>
                                      <w:bCs/>
                                      <w:sz w:val="30"/>
                                      <w:szCs w:val="30"/>
                                    </w:rPr>
                                  </w:pPr>
                                  <w:r>
                                    <w:rPr>
                                      <w:rFonts w:hint="eastAsia" w:ascii="宋体" w:hAnsi="宋体" w:cs="宋体"/>
                                      <w:b/>
                                      <w:bCs/>
                                      <w:sz w:val="30"/>
                                      <w:szCs w:val="30"/>
                                    </w:rPr>
                                    <w:t>签订地点</w:t>
                                  </w:r>
                                </w:p>
                              </w:tc>
                              <w:tc>
                                <w:tcPr>
                                  <w:tcW w:w="360" w:type="dxa"/>
                                  <w:tcBorders>
                                    <w:left w:val="nil"/>
                                  </w:tcBorders>
                                  <w:vAlign w:val="center"/>
                                </w:tcPr>
                                <w:p w14:paraId="1E9BF697">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top w:val="single" w:color="C0C0C0" w:sz="8" w:space="0"/>
                                    <w:bottom w:val="single" w:color="C0C0C0" w:sz="8" w:space="0"/>
                                  </w:tcBorders>
                                  <w:vAlign w:val="center"/>
                                </w:tcPr>
                                <w:p w14:paraId="604FCF1A">
                                  <w:pPr>
                                    <w:spacing w:before="240" w:beforeLines="100"/>
                                    <w:jc w:val="center"/>
                                    <w:rPr>
                                      <w:rFonts w:hint="eastAsia" w:ascii="宋体" w:hAnsi="宋体" w:cs="宋体"/>
                                      <w:b/>
                                      <w:bCs/>
                                      <w:sz w:val="30"/>
                                      <w:szCs w:val="30"/>
                                    </w:rPr>
                                  </w:pPr>
                                </w:p>
                              </w:tc>
                            </w:tr>
                            <w:tr w14:paraId="608E1F87">
                              <w:tblPrEx>
                                <w:tblCellMar>
                                  <w:top w:w="0" w:type="dxa"/>
                                  <w:left w:w="108" w:type="dxa"/>
                                  <w:bottom w:w="0" w:type="dxa"/>
                                  <w:right w:w="108" w:type="dxa"/>
                                </w:tblCellMar>
                              </w:tblPrEx>
                              <w:trPr>
                                <w:trHeight w:val="453" w:hRule="atLeast"/>
                              </w:trPr>
                              <w:tc>
                                <w:tcPr>
                                  <w:tcW w:w="1980" w:type="dxa"/>
                                  <w:vAlign w:val="center"/>
                                </w:tcPr>
                                <w:p w14:paraId="6B1A28A0">
                                  <w:pPr>
                                    <w:spacing w:before="240" w:beforeLines="100"/>
                                    <w:jc w:val="center"/>
                                    <w:rPr>
                                      <w:rFonts w:hint="eastAsia" w:ascii="宋体" w:hAnsi="宋体" w:cs="宋体"/>
                                      <w:b/>
                                      <w:bCs/>
                                      <w:sz w:val="30"/>
                                      <w:szCs w:val="30"/>
                                    </w:rPr>
                                  </w:pPr>
                                  <w:r>
                                    <w:rPr>
                                      <w:rFonts w:hint="eastAsia" w:ascii="宋体" w:hAnsi="宋体" w:cs="宋体"/>
                                      <w:b/>
                                      <w:bCs/>
                                      <w:sz w:val="30"/>
                                      <w:szCs w:val="30"/>
                                    </w:rPr>
                                    <w:t>签订时间</w:t>
                                  </w:r>
                                </w:p>
                              </w:tc>
                              <w:tc>
                                <w:tcPr>
                                  <w:tcW w:w="360" w:type="dxa"/>
                                  <w:tcBorders>
                                    <w:left w:val="nil"/>
                                  </w:tcBorders>
                                  <w:vAlign w:val="center"/>
                                </w:tcPr>
                                <w:p w14:paraId="65956D32">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top w:val="single" w:color="C0C0C0" w:sz="8" w:space="0"/>
                                    <w:bottom w:val="single" w:color="C0C0C0" w:sz="8" w:space="0"/>
                                  </w:tcBorders>
                                  <w:vAlign w:val="center"/>
                                </w:tcPr>
                                <w:p w14:paraId="308B06BC">
                                  <w:pPr>
                                    <w:spacing w:before="240" w:beforeLines="100"/>
                                    <w:ind w:firstLine="2093" w:firstLineChars="695"/>
                                    <w:rPr>
                                      <w:rFonts w:hint="eastAsia" w:ascii="宋体" w:hAnsi="宋体" w:cs="宋体"/>
                                      <w:b/>
                                      <w:bCs/>
                                      <w:sz w:val="30"/>
                                      <w:szCs w:val="30"/>
                                    </w:rPr>
                                  </w:pPr>
                                  <w:r>
                                    <w:rPr>
                                      <w:rFonts w:hint="eastAsia" w:ascii="宋体" w:hAnsi="宋体" w:cs="宋体"/>
                                      <w:b/>
                                      <w:bCs/>
                                      <w:sz w:val="30"/>
                                      <w:szCs w:val="30"/>
                                    </w:rPr>
                                    <w:t>年     月     日</w:t>
                                  </w:r>
                                </w:p>
                              </w:tc>
                            </w:tr>
                          </w:tbl>
                          <w:p w14:paraId="475C77F4">
                            <w:pPr>
                              <w:jc w:val="center"/>
                              <w:rPr>
                                <w:sz w:val="44"/>
                              </w:rPr>
                            </w:pPr>
                            <w:r>
                              <w:rPr>
                                <w:rFonts w:hint="eastAsia" w:ascii="宋体" w:hAnsi="宋体" w:cs="宋体"/>
                                <w:szCs w:val="21"/>
                              </w:rPr>
                              <w:t xml:space="preserve">   </w:t>
                            </w:r>
                          </w:p>
                          <w:p w14:paraId="4172936C">
                            <w:pPr>
                              <w:jc w:val="center"/>
                              <w:rPr>
                                <w:sz w:val="44"/>
                              </w:rPr>
                            </w:pPr>
                          </w:p>
                          <w:p w14:paraId="638E7085">
                            <w:pPr>
                              <w:jc w:val="center"/>
                              <w:rPr>
                                <w:sz w:val="28"/>
                              </w:rPr>
                            </w:pPr>
                          </w:p>
                          <w:p w14:paraId="6A7F99CC">
                            <w:pPr>
                              <w:jc w:val="center"/>
                              <w:rPr>
                                <w:sz w:val="28"/>
                              </w:rPr>
                            </w:pPr>
                          </w:p>
                        </w:txbxContent>
                      </wps:txbx>
                      <wps:bodyPr upright="1"/>
                    </wps:wsp>
                  </a:graphicData>
                </a:graphic>
              </wp:anchor>
            </w:drawing>
          </mc:Choice>
          <mc:Fallback>
            <w:pict>
              <v:roundrect id="_x0000_s1026" o:spid="_x0000_s1026" o:spt="2" style="position:absolute;left:0pt;margin-left:-3.95pt;margin-top:-6.4pt;height:725.4pt;width:477pt;z-index:251659264;mso-width-relative:page;mso-height-relative:page;" fillcolor="#FFFFFF" filled="t" stroked="t" coordsize="21600,21600" arcsize="0.0421296296296296" o:gfxdata="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NtdK/YAAAACwEAAA8AAAAAAAAAAQAgAAAAIgAAAGRycy9kb3ducmV2LnhtbFBLAQIUABQA&#10;AAAIAIdO4kAaCqQwKQIAAF0EAAAOAAAAAAAAAAEAIAAAACcBAABkcnMvZTJvRG9jLnhtbFBLBQYA&#10;AAAABgAGAFkBAADCBQAAAAA=&#10;">
                <v:fill on="t" focussize="0,0"/>
                <v:stroke weight="2.75pt" color="#000000" linestyle="thickThin" joinstyle="round"/>
                <v:imagedata o:title=""/>
                <o:lock v:ext="edit" aspectratio="f"/>
                <v:textbox>
                  <w:txbxContent>
                    <w:p w14:paraId="750F25C7">
                      <w:pPr>
                        <w:jc w:val="center"/>
                      </w:pPr>
                    </w:p>
                    <w:p w14:paraId="61292B5E">
                      <w:pPr>
                        <w:ind w:firstLine="570"/>
                        <w:jc w:val="center"/>
                        <w:rPr>
                          <w:rFonts w:hint="eastAsia" w:ascii="新宋体" w:hAnsi="新宋体" w:eastAsia="新宋体"/>
                          <w:sz w:val="24"/>
                        </w:rPr>
                      </w:pPr>
                      <w:r>
                        <w:rPr>
                          <w:rFonts w:hint="eastAsia" w:ascii="新宋体" w:hAnsi="新宋体" w:eastAsia="新宋体"/>
                          <w:sz w:val="24"/>
                        </w:rPr>
                        <w:t xml:space="preserve">                               合同编号：     </w:t>
                      </w:r>
                    </w:p>
                    <w:p w14:paraId="03719A88">
                      <w:pPr>
                        <w:jc w:val="right"/>
                        <w:rPr>
                          <w:rFonts w:eastAsia="新宋体"/>
                        </w:rPr>
                      </w:pPr>
                    </w:p>
                    <w:p w14:paraId="3841FDAB">
                      <w:pPr>
                        <w:jc w:val="center"/>
                      </w:pPr>
                    </w:p>
                    <w:p w14:paraId="56AD4DAE">
                      <w:pPr>
                        <w:jc w:val="center"/>
                      </w:pPr>
                    </w:p>
                    <w:p w14:paraId="5189EDC4">
                      <w:pPr>
                        <w:jc w:val="center"/>
                      </w:pPr>
                    </w:p>
                    <w:p w14:paraId="33736513">
                      <w:pPr>
                        <w:jc w:val="center"/>
                      </w:pPr>
                    </w:p>
                    <w:p w14:paraId="6CF960D1">
                      <w:pPr>
                        <w:jc w:val="center"/>
                      </w:pPr>
                      <w:r>
                        <w:rPr>
                          <w:rFonts w:hint="eastAsia"/>
                        </w:rPr>
                        <w:drawing>
                          <wp:inline distT="0" distB="0" distL="114300" distR="114300">
                            <wp:extent cx="1585595" cy="1080135"/>
                            <wp:effectExtent l="0" t="0" r="1905" b="12065"/>
                            <wp:docPr id="5" name="图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LOGO2"/>
                                    <pic:cNvPicPr>
                                      <a:picLocks noChangeAspect="1"/>
                                    </pic:cNvPicPr>
                                  </pic:nvPicPr>
                                  <pic:blipFill>
                                    <a:blip r:embed="rId6"/>
                                    <a:stretch>
                                      <a:fillRect/>
                                    </a:stretch>
                                  </pic:blipFill>
                                  <pic:spPr>
                                    <a:xfrm>
                                      <a:off x="0" y="0"/>
                                      <a:ext cx="1585595" cy="1080135"/>
                                    </a:xfrm>
                                    <a:prstGeom prst="rect">
                                      <a:avLst/>
                                    </a:prstGeom>
                                    <a:noFill/>
                                    <a:ln>
                                      <a:noFill/>
                                    </a:ln>
                                  </pic:spPr>
                                </pic:pic>
                              </a:graphicData>
                            </a:graphic>
                          </wp:inline>
                        </w:drawing>
                      </w:r>
                    </w:p>
                    <w:p w14:paraId="360426BD">
                      <w:pPr>
                        <w:jc w:val="center"/>
                      </w:pPr>
                    </w:p>
                    <w:p w14:paraId="584F0164">
                      <w:pPr>
                        <w:spacing w:line="360" w:lineRule="auto"/>
                        <w:jc w:val="center"/>
                        <w:rPr>
                          <w:rFonts w:hint="eastAsia" w:ascii="隶书" w:hAnsi="隶书" w:eastAsia="隶书" w:cs="隶书"/>
                          <w:spacing w:val="36"/>
                          <w:sz w:val="72"/>
                          <w:szCs w:val="72"/>
                        </w:rPr>
                      </w:pPr>
                      <w:r>
                        <w:rPr>
                          <w:rFonts w:hint="eastAsia" w:ascii="隶书" w:hAnsi="隶书" w:eastAsia="隶书" w:cs="隶书"/>
                          <w:b/>
                          <w:bCs/>
                          <w:spacing w:val="36"/>
                          <w:sz w:val="44"/>
                          <w:szCs w:val="44"/>
                        </w:rPr>
                        <w:t>中赣国际认证有限公司</w:t>
                      </w:r>
                    </w:p>
                    <w:p w14:paraId="69F54646">
                      <w:pPr>
                        <w:tabs>
                          <w:tab w:val="left" w:pos="4140"/>
                        </w:tabs>
                        <w:spacing w:before="120" w:beforeLines="50" w:line="360" w:lineRule="auto"/>
                        <w:jc w:val="center"/>
                        <w:rPr>
                          <w:rFonts w:hint="eastAsia" w:ascii="宋体" w:hAnsi="宋体" w:cs="宋体"/>
                          <w:sz w:val="44"/>
                        </w:rPr>
                      </w:pPr>
                    </w:p>
                    <w:p w14:paraId="0195C952">
                      <w:pPr>
                        <w:spacing w:line="360" w:lineRule="auto"/>
                        <w:jc w:val="center"/>
                        <w:rPr>
                          <w:rFonts w:hint="eastAsia" w:ascii="宋体" w:hAnsi="宋体" w:cs="宋体"/>
                          <w:sz w:val="24"/>
                        </w:rPr>
                      </w:pPr>
                    </w:p>
                    <w:p w14:paraId="6A58F2C1">
                      <w:pPr>
                        <w:spacing w:line="360" w:lineRule="auto"/>
                        <w:jc w:val="center"/>
                        <w:rPr>
                          <w:rFonts w:hint="eastAsia" w:ascii="宋体" w:hAnsi="宋体" w:cs="宋体"/>
                          <w:sz w:val="24"/>
                        </w:rPr>
                      </w:pPr>
                    </w:p>
                    <w:p w14:paraId="7165B725">
                      <w:pPr>
                        <w:jc w:val="center"/>
                        <w:rPr>
                          <w:rFonts w:hint="eastAsia" w:ascii="新宋体" w:hAnsi="新宋体" w:eastAsia="新宋体"/>
                          <w:b/>
                          <w:bCs/>
                          <w:sz w:val="52"/>
                        </w:rPr>
                      </w:pPr>
                      <w:r>
                        <w:rPr>
                          <w:rFonts w:hint="eastAsia" w:ascii="宋体" w:hAnsi="宋体" w:cs="宋体"/>
                          <w:b/>
                          <w:bCs/>
                          <w:sz w:val="52"/>
                        </w:rPr>
                        <w:t>认 证 合 同</w:t>
                      </w:r>
                    </w:p>
                    <w:p w14:paraId="662FF45C">
                      <w:pPr>
                        <w:jc w:val="center"/>
                        <w:rPr>
                          <w:sz w:val="44"/>
                        </w:rPr>
                      </w:pPr>
                    </w:p>
                    <w:p w14:paraId="58BE593E">
                      <w:pPr>
                        <w:jc w:val="center"/>
                        <w:rPr>
                          <w:sz w:val="44"/>
                        </w:rPr>
                      </w:pPr>
                    </w:p>
                    <w:p w14:paraId="197287FA">
                      <w:pPr>
                        <w:jc w:val="center"/>
                        <w:rPr>
                          <w:sz w:val="44"/>
                        </w:rPr>
                      </w:pPr>
                    </w:p>
                    <w:p w14:paraId="59D73D3D">
                      <w:pPr>
                        <w:tabs>
                          <w:tab w:val="left" w:pos="3420"/>
                        </w:tabs>
                        <w:spacing w:line="400" w:lineRule="exact"/>
                        <w:jc w:val="center"/>
                        <w:rPr>
                          <w:rFonts w:hint="eastAsia" w:ascii="宋体" w:hAnsi="宋体" w:cs="宋体"/>
                          <w:sz w:val="30"/>
                          <w:szCs w:val="30"/>
                        </w:rPr>
                      </w:pPr>
                      <w:r>
                        <w:rPr>
                          <w:rFonts w:hint="eastAsia" w:ascii="宋体" w:hAnsi="宋体" w:cs="宋体"/>
                          <w:sz w:val="30"/>
                          <w:szCs w:val="30"/>
                        </w:rPr>
                        <w:t>□初次认证               □再认证</w:t>
                      </w:r>
                    </w:p>
                    <w:p w14:paraId="31552893">
                      <w:pPr>
                        <w:jc w:val="center"/>
                        <w:rPr>
                          <w:sz w:val="44"/>
                        </w:rPr>
                      </w:pPr>
                    </w:p>
                    <w:p w14:paraId="2B0259F5">
                      <w:pPr>
                        <w:jc w:val="center"/>
                        <w:rPr>
                          <w:sz w:val="44"/>
                        </w:rPr>
                      </w:pPr>
                    </w:p>
                    <w:p w14:paraId="1441DB95">
                      <w:pPr>
                        <w:spacing w:before="240" w:beforeLines="100"/>
                        <w:jc w:val="center"/>
                        <w:rPr>
                          <w:sz w:val="44"/>
                        </w:rPr>
                      </w:pPr>
                    </w:p>
                    <w:tbl>
                      <w:tblPr>
                        <w:tblStyle w:val="4"/>
                        <w:tblW w:w="0" w:type="auto"/>
                        <w:tblInd w:w="568" w:type="dxa"/>
                        <w:tblLayout w:type="fixed"/>
                        <w:tblCellMar>
                          <w:top w:w="0" w:type="dxa"/>
                          <w:left w:w="108" w:type="dxa"/>
                          <w:bottom w:w="0" w:type="dxa"/>
                          <w:right w:w="108" w:type="dxa"/>
                        </w:tblCellMar>
                      </w:tblPr>
                      <w:tblGrid>
                        <w:gridCol w:w="1980"/>
                        <w:gridCol w:w="360"/>
                        <w:gridCol w:w="5705"/>
                      </w:tblGrid>
                      <w:tr w14:paraId="08879A7E">
                        <w:tblPrEx>
                          <w:tblCellMar>
                            <w:top w:w="0" w:type="dxa"/>
                            <w:left w:w="108" w:type="dxa"/>
                            <w:bottom w:w="0" w:type="dxa"/>
                            <w:right w:w="108" w:type="dxa"/>
                          </w:tblCellMar>
                        </w:tblPrEx>
                        <w:trPr>
                          <w:trHeight w:val="282" w:hRule="atLeast"/>
                        </w:trPr>
                        <w:tc>
                          <w:tcPr>
                            <w:tcW w:w="1980" w:type="dxa"/>
                            <w:vAlign w:val="center"/>
                          </w:tcPr>
                          <w:p w14:paraId="3D9192DC">
                            <w:pPr>
                              <w:spacing w:before="240" w:beforeLines="100"/>
                              <w:jc w:val="center"/>
                              <w:rPr>
                                <w:rFonts w:hint="eastAsia" w:ascii="宋体" w:hAnsi="宋体" w:cs="宋体"/>
                                <w:b/>
                                <w:bCs/>
                                <w:sz w:val="30"/>
                                <w:szCs w:val="30"/>
                              </w:rPr>
                            </w:pPr>
                            <w:r>
                              <w:rPr>
                                <w:rFonts w:hint="eastAsia" w:ascii="宋体" w:hAnsi="宋体" w:cs="宋体"/>
                                <w:b/>
                                <w:bCs/>
                                <w:sz w:val="30"/>
                                <w:szCs w:val="30"/>
                              </w:rPr>
                              <w:t>甲    方</w:t>
                            </w:r>
                          </w:p>
                        </w:tc>
                        <w:tc>
                          <w:tcPr>
                            <w:tcW w:w="360" w:type="dxa"/>
                            <w:tcBorders>
                              <w:left w:val="nil"/>
                            </w:tcBorders>
                            <w:vAlign w:val="center"/>
                          </w:tcPr>
                          <w:p w14:paraId="14BBD073">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bottom w:val="single" w:color="C0C0C0" w:sz="8" w:space="0"/>
                            </w:tcBorders>
                            <w:vAlign w:val="center"/>
                          </w:tcPr>
                          <w:p w14:paraId="04388D0B">
                            <w:pPr>
                              <w:spacing w:before="240" w:beforeLines="100"/>
                              <w:jc w:val="center"/>
                              <w:rPr>
                                <w:rFonts w:hint="eastAsia" w:ascii="宋体" w:hAnsi="宋体" w:cs="宋体"/>
                                <w:b/>
                                <w:bCs/>
                                <w:sz w:val="30"/>
                                <w:szCs w:val="30"/>
                              </w:rPr>
                            </w:pPr>
                          </w:p>
                        </w:tc>
                      </w:tr>
                      <w:tr w14:paraId="4BCB96F7">
                        <w:tblPrEx>
                          <w:tblCellMar>
                            <w:top w:w="0" w:type="dxa"/>
                            <w:left w:w="108" w:type="dxa"/>
                            <w:bottom w:w="0" w:type="dxa"/>
                            <w:right w:w="108" w:type="dxa"/>
                          </w:tblCellMar>
                        </w:tblPrEx>
                        <w:trPr>
                          <w:trHeight w:val="270" w:hRule="atLeast"/>
                        </w:trPr>
                        <w:tc>
                          <w:tcPr>
                            <w:tcW w:w="1980" w:type="dxa"/>
                            <w:vAlign w:val="center"/>
                          </w:tcPr>
                          <w:p w14:paraId="553E8FCA">
                            <w:pPr>
                              <w:spacing w:before="240" w:beforeLines="100"/>
                              <w:ind w:firstLine="301" w:firstLineChars="100"/>
                              <w:rPr>
                                <w:rFonts w:hint="eastAsia" w:ascii="宋体" w:hAnsi="宋体" w:cs="宋体"/>
                                <w:b/>
                                <w:bCs/>
                                <w:sz w:val="30"/>
                                <w:szCs w:val="30"/>
                              </w:rPr>
                            </w:pPr>
                            <w:r>
                              <w:rPr>
                                <w:rFonts w:hint="eastAsia" w:ascii="宋体" w:hAnsi="宋体" w:cs="宋体"/>
                                <w:b/>
                                <w:bCs/>
                                <w:sz w:val="30"/>
                                <w:szCs w:val="30"/>
                              </w:rPr>
                              <w:t>乙    方</w:t>
                            </w:r>
                          </w:p>
                        </w:tc>
                        <w:tc>
                          <w:tcPr>
                            <w:tcW w:w="360" w:type="dxa"/>
                            <w:tcBorders>
                              <w:left w:val="nil"/>
                            </w:tcBorders>
                            <w:vAlign w:val="center"/>
                          </w:tcPr>
                          <w:p w14:paraId="5C1F252D">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top w:val="single" w:color="C0C0C0" w:sz="8" w:space="0"/>
                              <w:bottom w:val="single" w:color="C0C0C0" w:sz="8" w:space="0"/>
                            </w:tcBorders>
                            <w:vAlign w:val="center"/>
                          </w:tcPr>
                          <w:p w14:paraId="31E225A9">
                            <w:pPr>
                              <w:spacing w:before="240" w:beforeLines="100"/>
                              <w:jc w:val="center"/>
                              <w:rPr>
                                <w:rFonts w:hint="eastAsia" w:ascii="宋体" w:hAnsi="宋体" w:cs="宋体"/>
                                <w:b/>
                                <w:bCs/>
                                <w:sz w:val="30"/>
                                <w:szCs w:val="30"/>
                              </w:rPr>
                            </w:pPr>
                            <w:r>
                              <w:rPr>
                                <w:rFonts w:hint="eastAsia" w:ascii="宋体" w:hAnsi="宋体" w:cs="宋体"/>
                                <w:b/>
                                <w:bCs/>
                                <w:sz w:val="30"/>
                                <w:szCs w:val="30"/>
                              </w:rPr>
                              <w:t>中 赣 国 际 认 证 有 限 公 司</w:t>
                            </w:r>
                          </w:p>
                        </w:tc>
                      </w:tr>
                      <w:tr w14:paraId="70C906E3">
                        <w:tblPrEx>
                          <w:tblCellMar>
                            <w:top w:w="0" w:type="dxa"/>
                            <w:left w:w="108" w:type="dxa"/>
                            <w:bottom w:w="0" w:type="dxa"/>
                            <w:right w:w="108" w:type="dxa"/>
                          </w:tblCellMar>
                        </w:tblPrEx>
                        <w:trPr>
                          <w:trHeight w:val="135" w:hRule="atLeast"/>
                        </w:trPr>
                        <w:tc>
                          <w:tcPr>
                            <w:tcW w:w="1980" w:type="dxa"/>
                            <w:vAlign w:val="center"/>
                          </w:tcPr>
                          <w:p w14:paraId="5C6B6203">
                            <w:pPr>
                              <w:spacing w:before="240" w:beforeLines="100"/>
                              <w:jc w:val="center"/>
                              <w:rPr>
                                <w:rFonts w:hint="eastAsia" w:ascii="宋体" w:hAnsi="宋体" w:cs="宋体"/>
                                <w:b/>
                                <w:bCs/>
                                <w:sz w:val="30"/>
                                <w:szCs w:val="30"/>
                              </w:rPr>
                            </w:pPr>
                            <w:r>
                              <w:rPr>
                                <w:rFonts w:hint="eastAsia" w:ascii="宋体" w:hAnsi="宋体" w:cs="宋体"/>
                                <w:b/>
                                <w:bCs/>
                                <w:sz w:val="30"/>
                                <w:szCs w:val="30"/>
                              </w:rPr>
                              <w:t>签订地点</w:t>
                            </w:r>
                          </w:p>
                        </w:tc>
                        <w:tc>
                          <w:tcPr>
                            <w:tcW w:w="360" w:type="dxa"/>
                            <w:tcBorders>
                              <w:left w:val="nil"/>
                            </w:tcBorders>
                            <w:vAlign w:val="center"/>
                          </w:tcPr>
                          <w:p w14:paraId="1E9BF697">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top w:val="single" w:color="C0C0C0" w:sz="8" w:space="0"/>
                              <w:bottom w:val="single" w:color="C0C0C0" w:sz="8" w:space="0"/>
                            </w:tcBorders>
                            <w:vAlign w:val="center"/>
                          </w:tcPr>
                          <w:p w14:paraId="604FCF1A">
                            <w:pPr>
                              <w:spacing w:before="240" w:beforeLines="100"/>
                              <w:jc w:val="center"/>
                              <w:rPr>
                                <w:rFonts w:hint="eastAsia" w:ascii="宋体" w:hAnsi="宋体" w:cs="宋体"/>
                                <w:b/>
                                <w:bCs/>
                                <w:sz w:val="30"/>
                                <w:szCs w:val="30"/>
                              </w:rPr>
                            </w:pPr>
                          </w:p>
                        </w:tc>
                      </w:tr>
                      <w:tr w14:paraId="608E1F87">
                        <w:tblPrEx>
                          <w:tblCellMar>
                            <w:top w:w="0" w:type="dxa"/>
                            <w:left w:w="108" w:type="dxa"/>
                            <w:bottom w:w="0" w:type="dxa"/>
                            <w:right w:w="108" w:type="dxa"/>
                          </w:tblCellMar>
                        </w:tblPrEx>
                        <w:trPr>
                          <w:trHeight w:val="453" w:hRule="atLeast"/>
                        </w:trPr>
                        <w:tc>
                          <w:tcPr>
                            <w:tcW w:w="1980" w:type="dxa"/>
                            <w:vAlign w:val="center"/>
                          </w:tcPr>
                          <w:p w14:paraId="6B1A28A0">
                            <w:pPr>
                              <w:spacing w:before="240" w:beforeLines="100"/>
                              <w:jc w:val="center"/>
                              <w:rPr>
                                <w:rFonts w:hint="eastAsia" w:ascii="宋体" w:hAnsi="宋体" w:cs="宋体"/>
                                <w:b/>
                                <w:bCs/>
                                <w:sz w:val="30"/>
                                <w:szCs w:val="30"/>
                              </w:rPr>
                            </w:pPr>
                            <w:r>
                              <w:rPr>
                                <w:rFonts w:hint="eastAsia" w:ascii="宋体" w:hAnsi="宋体" w:cs="宋体"/>
                                <w:b/>
                                <w:bCs/>
                                <w:sz w:val="30"/>
                                <w:szCs w:val="30"/>
                              </w:rPr>
                              <w:t>签订时间</w:t>
                            </w:r>
                          </w:p>
                        </w:tc>
                        <w:tc>
                          <w:tcPr>
                            <w:tcW w:w="360" w:type="dxa"/>
                            <w:tcBorders>
                              <w:left w:val="nil"/>
                            </w:tcBorders>
                            <w:vAlign w:val="center"/>
                          </w:tcPr>
                          <w:p w14:paraId="65956D32">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top w:val="single" w:color="C0C0C0" w:sz="8" w:space="0"/>
                              <w:bottom w:val="single" w:color="C0C0C0" w:sz="8" w:space="0"/>
                            </w:tcBorders>
                            <w:vAlign w:val="center"/>
                          </w:tcPr>
                          <w:p w14:paraId="308B06BC">
                            <w:pPr>
                              <w:spacing w:before="240" w:beforeLines="100"/>
                              <w:ind w:firstLine="2093" w:firstLineChars="695"/>
                              <w:rPr>
                                <w:rFonts w:hint="eastAsia" w:ascii="宋体" w:hAnsi="宋体" w:cs="宋体"/>
                                <w:b/>
                                <w:bCs/>
                                <w:sz w:val="30"/>
                                <w:szCs w:val="30"/>
                              </w:rPr>
                            </w:pPr>
                            <w:r>
                              <w:rPr>
                                <w:rFonts w:hint="eastAsia" w:ascii="宋体" w:hAnsi="宋体" w:cs="宋体"/>
                                <w:b/>
                                <w:bCs/>
                                <w:sz w:val="30"/>
                                <w:szCs w:val="30"/>
                              </w:rPr>
                              <w:t>年     月     日</w:t>
                            </w:r>
                          </w:p>
                        </w:tc>
                      </w:tr>
                    </w:tbl>
                    <w:p w14:paraId="475C77F4">
                      <w:pPr>
                        <w:jc w:val="center"/>
                        <w:rPr>
                          <w:sz w:val="44"/>
                        </w:rPr>
                      </w:pPr>
                      <w:r>
                        <w:rPr>
                          <w:rFonts w:hint="eastAsia" w:ascii="宋体" w:hAnsi="宋体" w:cs="宋体"/>
                          <w:szCs w:val="21"/>
                        </w:rPr>
                        <w:t xml:space="preserve">   </w:t>
                      </w:r>
                    </w:p>
                    <w:p w14:paraId="4172936C">
                      <w:pPr>
                        <w:jc w:val="center"/>
                        <w:rPr>
                          <w:sz w:val="44"/>
                        </w:rPr>
                      </w:pPr>
                    </w:p>
                    <w:p w14:paraId="638E7085">
                      <w:pPr>
                        <w:jc w:val="center"/>
                        <w:rPr>
                          <w:sz w:val="28"/>
                        </w:rPr>
                      </w:pPr>
                    </w:p>
                    <w:p w14:paraId="6A7F99CC">
                      <w:pPr>
                        <w:jc w:val="center"/>
                        <w:rPr>
                          <w:sz w:val="28"/>
                        </w:rPr>
                      </w:pPr>
                    </w:p>
                  </w:txbxContent>
                </v:textbox>
              </v:roundrect>
            </w:pict>
          </mc:Fallback>
        </mc:AlternateContent>
      </w:r>
      <w:r>
        <w:rPr>
          <w:rFonts w:hint="eastAsia" w:ascii="宋体" w:hAnsi="宋体" w:cs="宋体"/>
          <w:szCs w:val="21"/>
        </w:rPr>
        <w:br w:type="page"/>
      </w:r>
    </w:p>
    <w:p w14:paraId="16185A2E">
      <w:pPr>
        <w:spacing w:line="360" w:lineRule="auto"/>
        <w:ind w:left="843" w:hanging="843" w:hangingChars="400"/>
        <w:rPr>
          <w:rFonts w:hint="eastAsia" w:ascii="宋体" w:hAnsi="宋体" w:cs="宋体"/>
          <w:szCs w:val="21"/>
        </w:rPr>
      </w:pPr>
      <w:r>
        <w:rPr>
          <w:rFonts w:hint="eastAsia" w:ascii="宋体" w:hAnsi="宋体" w:cs="宋体"/>
          <w:b/>
          <w:bCs/>
          <w:szCs w:val="21"/>
        </w:rPr>
        <w:t xml:space="preserve">第一条 </w:t>
      </w:r>
      <w:r>
        <w:rPr>
          <w:rFonts w:hint="eastAsia" w:ascii="宋体" w:hAnsi="宋体" w:cs="宋体"/>
          <w:szCs w:val="21"/>
        </w:rPr>
        <w:t xml:space="preserve"> 按照《中华人民共和国民法典》的相关规定，经双方平等协商，就甲方委托乙方对其管理体系认证进行的申请达成一致意见，签订本合同。</w:t>
      </w:r>
    </w:p>
    <w:p w14:paraId="3F485833">
      <w:pPr>
        <w:spacing w:line="360" w:lineRule="auto"/>
        <w:rPr>
          <w:rFonts w:hint="eastAsia" w:ascii="宋体" w:hAnsi="宋体" w:cs="宋体"/>
          <w:szCs w:val="21"/>
        </w:rPr>
      </w:pPr>
      <w:r>
        <w:rPr>
          <w:rFonts w:hint="eastAsia" w:ascii="宋体" w:hAnsi="宋体" w:cs="宋体"/>
          <w:b/>
          <w:bCs/>
          <w:szCs w:val="21"/>
        </w:rPr>
        <w:t xml:space="preserve">第二条 </w:t>
      </w:r>
      <w:r>
        <w:rPr>
          <w:rFonts w:hint="eastAsia" w:ascii="宋体" w:hAnsi="宋体" w:cs="宋体"/>
          <w:szCs w:val="21"/>
        </w:rPr>
        <w:t xml:space="preserve"> 认证所依据的管理体系标准及认证证书类型：</w:t>
      </w:r>
    </w:p>
    <w:p w14:paraId="556C6CED">
      <w:pPr>
        <w:spacing w:line="360" w:lineRule="auto"/>
        <w:ind w:firstLine="525" w:firstLineChars="250"/>
        <w:rPr>
          <w:rFonts w:hint="eastAsia" w:ascii="宋体" w:hAnsi="宋体" w:cs="宋体"/>
          <w:szCs w:val="21"/>
        </w:rPr>
      </w:pPr>
      <w:r>
        <w:rPr>
          <w:rFonts w:hint="eastAsia" w:ascii="宋体" w:hAnsi="宋体" w:cs="宋体"/>
          <w:szCs w:val="21"/>
        </w:rPr>
        <w:t xml:space="preserve">□  GB/T19001-2016 idt ISO9001:2015  （质量管理体系） </w:t>
      </w:r>
    </w:p>
    <w:p w14:paraId="3B9B961E">
      <w:pPr>
        <w:spacing w:line="360" w:lineRule="auto"/>
        <w:ind w:firstLine="525" w:firstLineChars="250"/>
        <w:rPr>
          <w:rFonts w:hint="eastAsia" w:ascii="宋体" w:hAnsi="宋体" w:cs="宋体"/>
          <w:szCs w:val="21"/>
        </w:rPr>
      </w:pPr>
      <w:r>
        <w:rPr>
          <w:rFonts w:hint="eastAsia" w:ascii="宋体" w:hAnsi="宋体" w:cs="宋体"/>
          <w:szCs w:val="21"/>
        </w:rPr>
        <w:t xml:space="preserve">□  GB/T50430-2017 (工程建设施工企业质量管理规范)   </w:t>
      </w:r>
    </w:p>
    <w:p w14:paraId="5ADAC474">
      <w:pPr>
        <w:spacing w:line="360" w:lineRule="auto"/>
        <w:ind w:firstLine="525" w:firstLineChars="250"/>
        <w:rPr>
          <w:rFonts w:hint="eastAsia" w:ascii="宋体" w:hAnsi="宋体" w:cs="宋体"/>
          <w:szCs w:val="21"/>
        </w:rPr>
      </w:pPr>
      <w:r>
        <w:rPr>
          <w:rFonts w:hint="eastAsia" w:ascii="宋体" w:hAnsi="宋体" w:cs="宋体"/>
          <w:szCs w:val="21"/>
        </w:rPr>
        <w:t>□  GB/T24001-2016 idt ISO14001:2015 （环境管理体系）</w:t>
      </w:r>
    </w:p>
    <w:p w14:paraId="15AF81E4">
      <w:pPr>
        <w:tabs>
          <w:tab w:val="left" w:pos="8400"/>
        </w:tabs>
        <w:spacing w:line="360" w:lineRule="auto"/>
        <w:rPr>
          <w:rFonts w:hint="eastAsia" w:ascii="宋体" w:hAnsi="宋体" w:cs="宋体"/>
          <w:szCs w:val="21"/>
        </w:rPr>
      </w:pPr>
      <w:r>
        <w:rPr>
          <w:rFonts w:hint="eastAsia" w:ascii="宋体" w:hAnsi="宋体" w:cs="宋体"/>
          <w:szCs w:val="21"/>
        </w:rPr>
        <w:t xml:space="preserve">     □  GB/T45001-2020 idt ISO45001:2018 （职业健康安全管理体系）</w:t>
      </w:r>
    </w:p>
    <w:p w14:paraId="2CE797CC">
      <w:pPr>
        <w:spacing w:line="360" w:lineRule="auto"/>
        <w:ind w:firstLine="525" w:firstLineChars="250"/>
        <w:rPr>
          <w:rFonts w:hint="eastAsia" w:ascii="宋体" w:hAnsi="宋体" w:cs="宋体"/>
          <w:szCs w:val="21"/>
        </w:rPr>
      </w:pPr>
      <w:r>
        <w:rPr>
          <w:rFonts w:hint="eastAsia" w:ascii="宋体" w:hAnsi="宋体" w:cs="宋体"/>
          <w:szCs w:val="21"/>
        </w:rPr>
        <w:t xml:space="preserve">□  </w:t>
      </w:r>
      <w:r>
        <w:rPr>
          <w:rFonts w:ascii="宋体" w:hAnsi="宋体" w:cs="宋体"/>
          <w:szCs w:val="21"/>
        </w:rPr>
        <w:t>ISO 22000:2018</w:t>
      </w:r>
      <w:r>
        <w:rPr>
          <w:rFonts w:hint="eastAsia" w:ascii="宋体" w:hAnsi="宋体" w:cs="宋体"/>
          <w:szCs w:val="21"/>
        </w:rPr>
        <w:t>（食品安全管理体系）</w:t>
      </w:r>
    </w:p>
    <w:p w14:paraId="7B6211DC">
      <w:pPr>
        <w:spacing w:line="360" w:lineRule="auto"/>
        <w:ind w:firstLine="525" w:firstLineChars="250"/>
        <w:rPr>
          <w:rFonts w:hint="eastAsia" w:ascii="宋体" w:hAnsi="宋体" w:cs="宋体"/>
          <w:szCs w:val="21"/>
        </w:rPr>
      </w:pPr>
      <w:r>
        <w:rPr>
          <w:rFonts w:hint="eastAsia" w:ascii="宋体" w:hAnsi="宋体" w:cs="宋体"/>
          <w:szCs w:val="21"/>
        </w:rPr>
        <w:t>□  危害分析与关键控制点(HACCP)体系认证要求(V1.0)</w:t>
      </w:r>
    </w:p>
    <w:p w14:paraId="03E4A939">
      <w:pPr>
        <w:spacing w:line="360" w:lineRule="auto"/>
        <w:ind w:firstLine="525" w:firstLineChars="250"/>
        <w:rPr>
          <w:rFonts w:hint="eastAsia" w:ascii="宋体" w:hAnsi="宋体" w:cs="宋体"/>
          <w:szCs w:val="21"/>
        </w:rPr>
      </w:pPr>
      <w:r>
        <w:rPr>
          <w:rFonts w:hint="eastAsia" w:ascii="宋体" w:hAnsi="宋体" w:cs="宋体"/>
          <w:szCs w:val="21"/>
        </w:rPr>
        <w:t>□  GB/T 23331-2020 idt ISO 50001:2018（能源管理体系）</w:t>
      </w:r>
    </w:p>
    <w:p w14:paraId="0916C2F3">
      <w:pPr>
        <w:spacing w:line="360" w:lineRule="auto"/>
        <w:ind w:firstLine="525" w:firstLineChars="250"/>
        <w:rPr>
          <w:rFonts w:hint="eastAsia" w:ascii="宋体" w:hAnsi="宋体" w:cs="宋体"/>
          <w:szCs w:val="21"/>
          <w:u w:val="single"/>
        </w:rPr>
      </w:pPr>
      <w:r>
        <w:rPr>
          <w:rFonts w:hint="eastAsia" w:ascii="宋体" w:hAnsi="宋体" w:cs="宋体"/>
          <w:szCs w:val="21"/>
        </w:rPr>
        <w:t>□  能源管理体系行业认证标准</w:t>
      </w:r>
      <w:r>
        <w:rPr>
          <w:rFonts w:hint="eastAsia" w:ascii="宋体" w:hAnsi="宋体" w:cs="宋体"/>
          <w:szCs w:val="21"/>
          <w:u w:val="single"/>
        </w:rPr>
        <w:t xml:space="preserve">                     </w:t>
      </w:r>
    </w:p>
    <w:p w14:paraId="763663F6">
      <w:pPr>
        <w:spacing w:line="360" w:lineRule="auto"/>
        <w:ind w:left="843" w:hanging="843" w:hangingChars="400"/>
        <w:rPr>
          <w:rFonts w:hint="eastAsia" w:ascii="宋体" w:hAnsi="宋体" w:cs="宋体"/>
          <w:szCs w:val="21"/>
        </w:rPr>
      </w:pPr>
      <w:r>
        <w:rPr>
          <w:rFonts w:hint="eastAsia" w:ascii="宋体" w:hAnsi="宋体" w:cs="宋体"/>
          <w:b/>
          <w:bCs/>
          <w:szCs w:val="21"/>
        </w:rPr>
        <w:t>第三条</w:t>
      </w:r>
      <w:r>
        <w:rPr>
          <w:rFonts w:hint="eastAsia" w:ascii="宋体" w:hAnsi="宋体" w:cs="宋体"/>
          <w:szCs w:val="21"/>
        </w:rPr>
        <w:t xml:space="preserve">  甲方管理体系覆盖的产品及活动（认证范围）及地址：参考甲方向乙方提交的认证申请书，但认证范围、地址最终以乙方认证决定的书面文件为准。</w:t>
      </w:r>
    </w:p>
    <w:p w14:paraId="1FA5C8CF">
      <w:pPr>
        <w:spacing w:line="360" w:lineRule="auto"/>
        <w:rPr>
          <w:rFonts w:hint="eastAsia" w:ascii="宋体" w:hAnsi="宋体" w:cs="宋体"/>
          <w:szCs w:val="21"/>
        </w:rPr>
      </w:pPr>
      <w:r>
        <w:rPr>
          <w:rFonts w:hint="eastAsia" w:ascii="宋体" w:hAnsi="宋体" w:cs="宋体"/>
          <w:b/>
          <w:bCs/>
          <w:szCs w:val="21"/>
        </w:rPr>
        <w:t>第四条</w:t>
      </w:r>
      <w:r>
        <w:rPr>
          <w:rFonts w:hint="eastAsia" w:ascii="宋体" w:hAnsi="宋体" w:cs="宋体"/>
          <w:szCs w:val="21"/>
        </w:rPr>
        <w:t xml:space="preserve">  收费标准按照行业和行政主管部门等相关规定而制定。</w:t>
      </w:r>
    </w:p>
    <w:p w14:paraId="36156B2A">
      <w:pPr>
        <w:numPr>
          <w:ilvl w:val="0"/>
          <w:numId w:val="1"/>
        </w:numPr>
        <w:tabs>
          <w:tab w:val="left" w:pos="420"/>
        </w:tabs>
        <w:spacing w:line="360" w:lineRule="auto"/>
        <w:ind w:left="624" w:hanging="204"/>
        <w:rPr>
          <w:rFonts w:hint="eastAsia" w:ascii="宋体" w:hAnsi="宋体" w:cs="宋体"/>
          <w:szCs w:val="21"/>
        </w:rPr>
      </w:pPr>
      <w:r>
        <w:rPr>
          <w:rFonts w:hint="eastAsia" w:ascii="宋体" w:hAnsi="宋体" w:cs="宋体"/>
          <w:szCs w:val="21"/>
        </w:rPr>
        <w:t>□初次认证费用     □再认证费用</w:t>
      </w:r>
    </w:p>
    <w:p w14:paraId="6EBD0C69">
      <w:pPr>
        <w:spacing w:line="360" w:lineRule="auto"/>
        <w:ind w:left="210" w:leftChars="100" w:firstLine="630" w:firstLineChars="300"/>
        <w:rPr>
          <w:rFonts w:hint="eastAsia" w:ascii="宋体" w:hAnsi="宋体" w:cs="宋体"/>
          <w:szCs w:val="21"/>
        </w:rPr>
      </w:pPr>
      <w:r>
        <w:rPr>
          <w:rFonts w:hint="eastAsia" w:ascii="宋体" w:hAnsi="宋体" w:cs="宋体"/>
          <w:szCs w:val="21"/>
        </w:rPr>
        <w:t>⑴ 申请费                                 ￥</w:t>
      </w:r>
      <w:r>
        <w:rPr>
          <w:rFonts w:hint="eastAsia" w:ascii="宋体" w:hAnsi="宋体" w:cs="宋体"/>
          <w:szCs w:val="21"/>
          <w:u w:val="single"/>
        </w:rPr>
        <w:t xml:space="preserve">   1000  </w:t>
      </w:r>
      <w:r>
        <w:rPr>
          <w:rFonts w:hint="eastAsia" w:ascii="宋体" w:hAnsi="宋体" w:cs="宋体"/>
          <w:szCs w:val="21"/>
        </w:rPr>
        <w:t>元</w:t>
      </w:r>
    </w:p>
    <w:p w14:paraId="65921666">
      <w:pPr>
        <w:spacing w:line="360" w:lineRule="auto"/>
        <w:ind w:left="210" w:leftChars="100" w:firstLine="638" w:firstLineChars="304"/>
        <w:rPr>
          <w:rFonts w:hint="eastAsia" w:ascii="宋体" w:hAnsi="宋体" w:cs="宋体"/>
          <w:szCs w:val="21"/>
        </w:rPr>
      </w:pPr>
      <w:r>
        <w:rPr>
          <w:rFonts w:hint="eastAsia" w:ascii="宋体" w:hAnsi="宋体" w:cs="宋体"/>
          <w:szCs w:val="21"/>
        </w:rPr>
        <w:t>⑵ 审定与注册费（含证书费、公告费）       ￥</w:t>
      </w:r>
      <w:r>
        <w:rPr>
          <w:rFonts w:hint="eastAsia" w:ascii="宋体" w:hAnsi="宋体" w:cs="宋体"/>
          <w:szCs w:val="21"/>
          <w:u w:val="single"/>
        </w:rPr>
        <w:t xml:space="preserve">         </w:t>
      </w:r>
      <w:r>
        <w:rPr>
          <w:rFonts w:hint="eastAsia" w:ascii="宋体" w:hAnsi="宋体" w:cs="宋体"/>
          <w:szCs w:val="21"/>
        </w:rPr>
        <w:t>元（每个体系2000元）</w:t>
      </w:r>
    </w:p>
    <w:p w14:paraId="30722371">
      <w:pPr>
        <w:spacing w:line="360" w:lineRule="auto"/>
        <w:ind w:left="210" w:leftChars="100" w:firstLine="638" w:firstLineChars="304"/>
        <w:rPr>
          <w:rFonts w:hint="eastAsia" w:ascii="宋体" w:hAnsi="宋体" w:cs="宋体"/>
          <w:szCs w:val="21"/>
        </w:rPr>
      </w:pPr>
      <w:r>
        <w:rPr>
          <w:rFonts w:hint="eastAsia" w:ascii="宋体" w:hAnsi="宋体" w:cs="宋体"/>
          <w:szCs w:val="21"/>
        </w:rPr>
        <w:t>⑶ 审核费                                 ￥</w:t>
      </w:r>
      <w:r>
        <w:rPr>
          <w:rFonts w:hint="eastAsia" w:ascii="宋体" w:hAnsi="宋体" w:cs="宋体"/>
          <w:szCs w:val="21"/>
          <w:u w:val="single"/>
        </w:rPr>
        <w:t xml:space="preserve">         </w:t>
      </w:r>
      <w:r>
        <w:rPr>
          <w:rFonts w:hint="eastAsia" w:ascii="宋体" w:hAnsi="宋体" w:cs="宋体"/>
          <w:szCs w:val="21"/>
        </w:rPr>
        <w:t>元</w:t>
      </w:r>
    </w:p>
    <w:p w14:paraId="25C67E78">
      <w:pPr>
        <w:tabs>
          <w:tab w:val="left" w:pos="945"/>
          <w:tab w:val="center" w:pos="4779"/>
        </w:tabs>
        <w:spacing w:line="360" w:lineRule="auto"/>
        <w:ind w:left="210" w:leftChars="100" w:firstLine="630" w:firstLineChars="300"/>
        <w:rPr>
          <w:rFonts w:hint="eastAsia" w:ascii="宋体" w:hAnsi="宋体" w:cs="宋体"/>
          <w:szCs w:val="21"/>
        </w:rPr>
      </w:pPr>
      <w:r>
        <w:rPr>
          <w:rFonts w:hint="eastAsia" w:ascii="宋体" w:hAnsi="宋体" w:cs="宋体"/>
          <w:szCs w:val="21"/>
        </w:rPr>
        <w:t>上述费用合计：￥</w:t>
      </w:r>
      <w:r>
        <w:rPr>
          <w:rFonts w:hint="eastAsia" w:ascii="宋体" w:hAnsi="宋体" w:cs="宋体"/>
          <w:szCs w:val="21"/>
          <w:u w:val="single"/>
        </w:rPr>
        <w:t xml:space="preserve">           </w:t>
      </w:r>
      <w:r>
        <w:rPr>
          <w:rFonts w:hint="eastAsia" w:ascii="宋体" w:hAnsi="宋体" w:cs="宋体"/>
          <w:szCs w:val="21"/>
        </w:rPr>
        <w:t>元（大写</w:t>
      </w:r>
      <w:r>
        <w:rPr>
          <w:rFonts w:hint="eastAsia" w:ascii="宋体" w:hAnsi="宋体" w:cs="宋体"/>
          <w:szCs w:val="21"/>
          <w:u w:val="single"/>
        </w:rPr>
        <w:t xml:space="preserve">               </w:t>
      </w:r>
      <w:r>
        <w:rPr>
          <w:rFonts w:hint="eastAsia" w:ascii="宋体" w:hAnsi="宋体" w:cs="宋体"/>
          <w:szCs w:val="21"/>
        </w:rPr>
        <w:t>） 。</w:t>
      </w:r>
    </w:p>
    <w:p w14:paraId="4AEE81F5">
      <w:pPr>
        <w:numPr>
          <w:ilvl w:val="0"/>
          <w:numId w:val="1"/>
        </w:numPr>
        <w:tabs>
          <w:tab w:val="left" w:pos="420"/>
        </w:tabs>
        <w:spacing w:line="360" w:lineRule="auto"/>
        <w:ind w:left="624" w:hanging="204"/>
        <w:rPr>
          <w:rFonts w:hint="eastAsia" w:ascii="宋体" w:hAnsi="宋体" w:cs="宋体"/>
          <w:szCs w:val="21"/>
        </w:rPr>
      </w:pPr>
      <w:r>
        <w:rPr>
          <w:rFonts w:hint="eastAsia" w:ascii="宋体" w:hAnsi="宋体" w:cs="宋体"/>
          <w:szCs w:val="21"/>
        </w:rPr>
        <w:t>监督审核费用/次（甲方取得认证证书三年有效期内，乙方将对其进行至少二次监督审核）</w:t>
      </w:r>
    </w:p>
    <w:p w14:paraId="3AFC6EF8">
      <w:pPr>
        <w:spacing w:line="360" w:lineRule="auto"/>
        <w:ind w:left="210" w:leftChars="100" w:firstLine="630" w:firstLineChars="300"/>
        <w:rPr>
          <w:rFonts w:hint="eastAsia" w:ascii="宋体" w:hAnsi="宋体" w:cs="宋体"/>
          <w:szCs w:val="21"/>
        </w:rPr>
      </w:pPr>
      <w:r>
        <w:rPr>
          <w:rFonts w:hint="eastAsia" w:ascii="宋体" w:hAnsi="宋体" w:cs="宋体"/>
          <w:szCs w:val="21"/>
        </w:rPr>
        <w:t>⑴ 年金（每年）（含标志使用费）            ￥</w:t>
      </w:r>
      <w:r>
        <w:rPr>
          <w:rFonts w:hint="eastAsia" w:ascii="宋体" w:hAnsi="宋体" w:cs="宋体"/>
          <w:szCs w:val="21"/>
          <w:u w:val="single"/>
        </w:rPr>
        <w:t xml:space="preserve">          </w:t>
      </w:r>
      <w:r>
        <w:rPr>
          <w:rFonts w:hint="eastAsia" w:ascii="宋体" w:hAnsi="宋体" w:cs="宋体"/>
          <w:szCs w:val="21"/>
        </w:rPr>
        <w:t>元（每个体系2000元）</w:t>
      </w:r>
    </w:p>
    <w:p w14:paraId="0139E734">
      <w:pPr>
        <w:spacing w:line="360" w:lineRule="auto"/>
        <w:ind w:left="210" w:leftChars="100" w:firstLine="630" w:firstLineChars="300"/>
        <w:rPr>
          <w:rFonts w:hint="eastAsia" w:ascii="宋体" w:hAnsi="宋体" w:cs="宋体"/>
          <w:szCs w:val="21"/>
        </w:rPr>
      </w:pPr>
      <w:r>
        <w:rPr>
          <w:rFonts w:hint="eastAsia" w:ascii="宋体" w:hAnsi="宋体" w:cs="宋体"/>
          <w:szCs w:val="21"/>
        </w:rPr>
        <w:t>⑵ 审核费                                 ￥</w:t>
      </w:r>
      <w:r>
        <w:rPr>
          <w:rFonts w:hint="eastAsia" w:ascii="宋体" w:hAnsi="宋体" w:cs="宋体"/>
          <w:szCs w:val="21"/>
          <w:u w:val="single"/>
        </w:rPr>
        <w:t xml:space="preserve">           </w:t>
      </w:r>
      <w:r>
        <w:rPr>
          <w:rFonts w:hint="eastAsia" w:ascii="宋体" w:hAnsi="宋体" w:cs="宋体"/>
          <w:szCs w:val="21"/>
        </w:rPr>
        <w:t>元</w:t>
      </w:r>
    </w:p>
    <w:p w14:paraId="256777D4">
      <w:pPr>
        <w:spacing w:line="360" w:lineRule="auto"/>
        <w:ind w:left="210" w:leftChars="100" w:firstLine="630" w:firstLineChars="300"/>
        <w:rPr>
          <w:rFonts w:hint="eastAsia" w:ascii="宋体" w:hAnsi="宋体" w:cs="宋体"/>
          <w:szCs w:val="21"/>
        </w:rPr>
      </w:pPr>
      <w:r>
        <w:rPr>
          <w:rFonts w:hint="eastAsia" w:ascii="宋体" w:hAnsi="宋体" w:cs="宋体"/>
          <w:szCs w:val="21"/>
        </w:rPr>
        <w:t>上述费用合计/次：￥</w:t>
      </w:r>
      <w:r>
        <w:rPr>
          <w:rFonts w:hint="eastAsia" w:ascii="宋体" w:hAnsi="宋体" w:cs="宋体"/>
          <w:szCs w:val="21"/>
          <w:u w:val="single"/>
        </w:rPr>
        <w:t xml:space="preserve">           </w:t>
      </w:r>
      <w:r>
        <w:rPr>
          <w:rFonts w:hint="eastAsia" w:ascii="宋体" w:hAnsi="宋体" w:cs="宋体"/>
          <w:szCs w:val="21"/>
        </w:rPr>
        <w:t>元（大写</w:t>
      </w:r>
      <w:r>
        <w:rPr>
          <w:rFonts w:hint="eastAsia" w:ascii="宋体" w:hAnsi="宋体" w:cs="宋体"/>
          <w:szCs w:val="21"/>
          <w:u w:val="single"/>
        </w:rPr>
        <w:t xml:space="preserve">             </w:t>
      </w:r>
      <w:r>
        <w:rPr>
          <w:rFonts w:hint="eastAsia" w:ascii="宋体" w:hAnsi="宋体" w:cs="宋体"/>
          <w:szCs w:val="21"/>
        </w:rPr>
        <w:t>） 。</w:t>
      </w:r>
    </w:p>
    <w:p w14:paraId="0D6CD3DD">
      <w:pPr>
        <w:spacing w:line="360" w:lineRule="auto"/>
        <w:ind w:left="840" w:leftChars="400"/>
        <w:rPr>
          <w:rFonts w:hint="eastAsia" w:ascii="宋体" w:hAnsi="宋体" w:cs="宋体"/>
          <w:szCs w:val="21"/>
        </w:rPr>
      </w:pPr>
      <w:r>
        <w:rPr>
          <w:rFonts w:hint="eastAsia" w:ascii="宋体" w:hAnsi="宋体" w:cs="宋体"/>
          <w:szCs w:val="21"/>
        </w:rPr>
        <w:t>注：证书有效期依据相关管理体系认证实施方案的规定，乙方对甲方进行监督审核的频次依据相关管理体系认证实施方案规定执行。</w:t>
      </w:r>
    </w:p>
    <w:p w14:paraId="23088E15">
      <w:pPr>
        <w:numPr>
          <w:ilvl w:val="0"/>
          <w:numId w:val="1"/>
        </w:numPr>
        <w:tabs>
          <w:tab w:val="left" w:pos="420"/>
        </w:tabs>
        <w:spacing w:line="360" w:lineRule="auto"/>
        <w:ind w:left="624" w:hanging="204"/>
        <w:rPr>
          <w:rFonts w:hint="eastAsia" w:ascii="宋体" w:hAnsi="宋体" w:cs="宋体"/>
          <w:szCs w:val="21"/>
        </w:rPr>
      </w:pPr>
      <w:r>
        <w:rPr>
          <w:rFonts w:hint="eastAsia" w:ascii="宋体" w:hAnsi="宋体" w:cs="宋体"/>
          <w:szCs w:val="21"/>
        </w:rPr>
        <w:t>初次认证费付款方式：</w:t>
      </w:r>
    </w:p>
    <w:p w14:paraId="1A3F6DB9">
      <w:pPr>
        <w:spacing w:line="360" w:lineRule="auto"/>
        <w:ind w:left="210" w:leftChars="100" w:firstLine="630" w:firstLineChars="300"/>
        <w:rPr>
          <w:rFonts w:hint="eastAsia" w:ascii="宋体" w:hAnsi="宋体" w:cs="宋体"/>
          <w:szCs w:val="21"/>
        </w:rPr>
      </w:pPr>
      <w:r>
        <w:rPr>
          <w:rFonts w:hint="eastAsia" w:ascii="宋体" w:hAnsi="宋体" w:cs="宋体"/>
          <w:szCs w:val="21"/>
        </w:rPr>
        <w:t>□甲方于合同签订后</w:t>
      </w:r>
      <w:r>
        <w:rPr>
          <w:rFonts w:hint="eastAsia" w:ascii="宋体" w:hAnsi="宋体" w:cs="宋体"/>
          <w:szCs w:val="21"/>
          <w:u w:val="single"/>
        </w:rPr>
        <w:t xml:space="preserve">            </w:t>
      </w:r>
      <w:r>
        <w:rPr>
          <w:rFonts w:hint="eastAsia" w:ascii="宋体" w:hAnsi="宋体" w:cs="宋体"/>
          <w:szCs w:val="21"/>
        </w:rPr>
        <w:t>天支付</w:t>
      </w:r>
      <w:r>
        <w:rPr>
          <w:rFonts w:hint="eastAsia" w:ascii="宋体" w:hAnsi="宋体" w:cs="宋体"/>
          <w:szCs w:val="21"/>
          <w:u w:val="single"/>
        </w:rPr>
        <w:t xml:space="preserve">               </w:t>
      </w:r>
      <w:r>
        <w:rPr>
          <w:rFonts w:hint="eastAsia" w:ascii="宋体" w:hAnsi="宋体" w:cs="宋体"/>
          <w:szCs w:val="21"/>
        </w:rPr>
        <w:t>元给乙方。</w:t>
      </w:r>
    </w:p>
    <w:p w14:paraId="0E6102E0">
      <w:pPr>
        <w:spacing w:line="360" w:lineRule="auto"/>
        <w:ind w:left="210" w:leftChars="100" w:firstLine="630" w:firstLineChars="300"/>
        <w:rPr>
          <w:rFonts w:hint="eastAsia" w:ascii="宋体" w:hAnsi="宋体" w:cs="宋体"/>
          <w:szCs w:val="21"/>
        </w:rPr>
      </w:pPr>
      <w:r>
        <w:rPr>
          <w:rFonts w:hint="eastAsia" w:ascii="宋体" w:hAnsi="宋体" w:cs="宋体"/>
          <w:szCs w:val="21"/>
        </w:rPr>
        <w:t>□甲方于现场审核结束后</w:t>
      </w:r>
      <w:r>
        <w:rPr>
          <w:rFonts w:hint="eastAsia" w:ascii="宋体" w:hAnsi="宋体" w:cs="宋体"/>
          <w:szCs w:val="21"/>
          <w:u w:val="single"/>
        </w:rPr>
        <w:t xml:space="preserve">        </w:t>
      </w:r>
      <w:r>
        <w:rPr>
          <w:rFonts w:hint="eastAsia" w:ascii="宋体" w:hAnsi="宋体" w:cs="宋体"/>
          <w:szCs w:val="21"/>
        </w:rPr>
        <w:t>天支付</w:t>
      </w:r>
      <w:r>
        <w:rPr>
          <w:rFonts w:hint="eastAsia" w:ascii="宋体" w:hAnsi="宋体" w:cs="宋体"/>
          <w:szCs w:val="21"/>
          <w:u w:val="single"/>
        </w:rPr>
        <w:t xml:space="preserve">               </w:t>
      </w:r>
      <w:r>
        <w:rPr>
          <w:rFonts w:hint="eastAsia" w:ascii="宋体" w:hAnsi="宋体" w:cs="宋体"/>
          <w:szCs w:val="21"/>
        </w:rPr>
        <w:t>元给乙方。</w:t>
      </w:r>
    </w:p>
    <w:p w14:paraId="3AB81119">
      <w:pPr>
        <w:spacing w:line="360" w:lineRule="auto"/>
        <w:ind w:left="210" w:leftChars="100" w:firstLine="630" w:firstLineChars="300"/>
        <w:rPr>
          <w:rFonts w:hint="eastAsia" w:ascii="宋体" w:hAnsi="宋体" w:cs="宋体"/>
          <w:szCs w:val="21"/>
        </w:rPr>
      </w:pPr>
    </w:p>
    <w:p w14:paraId="4274B360">
      <w:pPr>
        <w:numPr>
          <w:ilvl w:val="0"/>
          <w:numId w:val="1"/>
        </w:numPr>
        <w:tabs>
          <w:tab w:val="left" w:pos="420"/>
        </w:tabs>
        <w:spacing w:line="360" w:lineRule="auto"/>
        <w:ind w:left="624" w:hanging="204"/>
        <w:rPr>
          <w:rFonts w:hint="eastAsia" w:ascii="宋体" w:hAnsi="宋体" w:cs="宋体"/>
          <w:szCs w:val="21"/>
        </w:rPr>
      </w:pPr>
      <w:r>
        <w:rPr>
          <w:rFonts w:hint="eastAsia" w:ascii="宋体" w:hAnsi="宋体" w:cs="宋体"/>
          <w:szCs w:val="21"/>
        </w:rPr>
        <w:t xml:space="preserve">□开户名：中赣国际认证有限公司 </w:t>
      </w:r>
    </w:p>
    <w:p w14:paraId="12125061">
      <w:pPr>
        <w:tabs>
          <w:tab w:val="left" w:pos="420"/>
        </w:tabs>
        <w:spacing w:line="360" w:lineRule="auto"/>
        <w:ind w:firstLine="1050" w:firstLineChars="500"/>
        <w:rPr>
          <w:rFonts w:hint="eastAsia" w:ascii="宋体" w:hAnsi="宋体" w:cs="宋体"/>
          <w:szCs w:val="21"/>
        </w:rPr>
      </w:pPr>
      <w:r>
        <w:rPr>
          <w:rFonts w:hint="eastAsia" w:ascii="宋体" w:hAnsi="宋体" w:cs="宋体"/>
          <w:szCs w:val="21"/>
        </w:rPr>
        <w:t>开户行：中国农业银行</w:t>
      </w:r>
      <w:r>
        <w:rPr>
          <w:rFonts w:hint="eastAsia" w:ascii="宋体" w:hAnsi="宋体" w:cs="宋体"/>
          <w:szCs w:val="21"/>
          <w:lang w:eastAsia="zh-Hans"/>
        </w:rPr>
        <w:t>南昌</w:t>
      </w:r>
      <w:r>
        <w:rPr>
          <w:rFonts w:hint="eastAsia" w:ascii="宋体" w:hAnsi="宋体" w:cs="宋体"/>
          <w:szCs w:val="21"/>
        </w:rPr>
        <w:t xml:space="preserve">高新支行       </w:t>
      </w:r>
    </w:p>
    <w:p w14:paraId="63A25F4B">
      <w:pPr>
        <w:tabs>
          <w:tab w:val="left" w:pos="420"/>
        </w:tabs>
        <w:spacing w:line="360" w:lineRule="auto"/>
        <w:ind w:firstLine="1050" w:firstLineChars="500"/>
        <w:rPr>
          <w:rFonts w:hint="eastAsia" w:ascii="宋体" w:hAnsi="宋体" w:cs="宋体"/>
          <w:szCs w:val="21"/>
        </w:rPr>
      </w:pPr>
      <w:r>
        <w:rPr>
          <w:rFonts w:hint="eastAsia" w:ascii="宋体" w:hAnsi="宋体" w:cs="宋体"/>
          <w:szCs w:val="21"/>
        </w:rPr>
        <w:t xml:space="preserve">账  号：1498 0601 0400 09226 </w:t>
      </w:r>
    </w:p>
    <w:p w14:paraId="672EBA14">
      <w:pPr>
        <w:tabs>
          <w:tab w:val="left" w:pos="420"/>
        </w:tabs>
        <w:spacing w:line="360" w:lineRule="auto"/>
        <w:ind w:left="420" w:firstLine="630" w:firstLineChars="300"/>
        <w:rPr>
          <w:rFonts w:hint="eastAsia" w:ascii="宋体" w:hAnsi="宋体" w:cs="宋体"/>
          <w:szCs w:val="21"/>
        </w:rPr>
      </w:pPr>
    </w:p>
    <w:p w14:paraId="06A57872">
      <w:pPr>
        <w:tabs>
          <w:tab w:val="left" w:pos="420"/>
        </w:tabs>
        <w:spacing w:line="360" w:lineRule="auto"/>
        <w:ind w:firstLine="840" w:firstLineChars="400"/>
        <w:rPr>
          <w:rFonts w:hint="eastAsia" w:ascii="宋体" w:hAnsi="宋体" w:cs="宋体"/>
          <w:szCs w:val="21"/>
        </w:rPr>
      </w:pPr>
      <w:r>
        <w:rPr>
          <w:rFonts w:hint="eastAsia" w:ascii="宋体" w:hAnsi="宋体" w:cs="宋体"/>
          <w:szCs w:val="21"/>
        </w:rPr>
        <w:t>□开户名：</w:t>
      </w:r>
      <w:r>
        <w:rPr>
          <w:rFonts w:ascii="宋体" w:hAnsi="宋体" w:cs="宋体"/>
          <w:szCs w:val="21"/>
        </w:rPr>
        <w:t>中赣国际认证有限公司江西分公司</w:t>
      </w:r>
    </w:p>
    <w:p w14:paraId="150A6577">
      <w:pPr>
        <w:tabs>
          <w:tab w:val="left" w:pos="420"/>
        </w:tabs>
        <w:spacing w:line="360" w:lineRule="auto"/>
        <w:ind w:firstLine="1050" w:firstLineChars="500"/>
        <w:rPr>
          <w:rFonts w:hint="eastAsia" w:ascii="宋体" w:hAnsi="宋体" w:cs="宋体"/>
          <w:szCs w:val="21"/>
        </w:rPr>
      </w:pPr>
      <w:r>
        <w:rPr>
          <w:rFonts w:ascii="宋体" w:hAnsi="宋体" w:cs="宋体"/>
          <w:szCs w:val="21"/>
        </w:rPr>
        <w:t>开户行:</w:t>
      </w:r>
      <w:r>
        <w:rPr>
          <w:rFonts w:hint="eastAsia" w:ascii="宋体" w:hAnsi="宋体" w:cs="宋体"/>
          <w:szCs w:val="21"/>
        </w:rPr>
        <w:t xml:space="preserve"> </w:t>
      </w:r>
      <w:r>
        <w:rPr>
          <w:rFonts w:ascii="宋体" w:hAnsi="宋体" w:cs="宋体"/>
          <w:szCs w:val="21"/>
        </w:rPr>
        <w:t>招商银行股份有限公司南昌艾溪湖支行</w:t>
      </w:r>
    </w:p>
    <w:p w14:paraId="4AE3349C">
      <w:pPr>
        <w:tabs>
          <w:tab w:val="left" w:pos="420"/>
        </w:tabs>
        <w:spacing w:line="360" w:lineRule="auto"/>
        <w:ind w:firstLine="1050" w:firstLineChars="500"/>
        <w:rPr>
          <w:rFonts w:hint="eastAsia" w:ascii="宋体" w:hAnsi="宋体" w:cs="宋体"/>
          <w:szCs w:val="21"/>
        </w:rPr>
      </w:pPr>
      <w:r>
        <w:rPr>
          <w:rFonts w:hint="eastAsia" w:ascii="宋体" w:hAnsi="宋体" w:cs="宋体"/>
          <w:szCs w:val="21"/>
        </w:rPr>
        <w:t>账 号：</w:t>
      </w:r>
      <w:r>
        <w:rPr>
          <w:rFonts w:ascii="宋体" w:hAnsi="宋体" w:cs="宋体"/>
          <w:szCs w:val="21"/>
        </w:rPr>
        <w:t>7919</w:t>
      </w:r>
      <w:r>
        <w:rPr>
          <w:rFonts w:hint="eastAsia" w:ascii="宋体" w:hAnsi="宋体" w:cs="宋体"/>
          <w:szCs w:val="21"/>
        </w:rPr>
        <w:t xml:space="preserve"> </w:t>
      </w:r>
      <w:r>
        <w:rPr>
          <w:rFonts w:ascii="宋体" w:hAnsi="宋体" w:cs="宋体"/>
          <w:szCs w:val="21"/>
        </w:rPr>
        <w:t>1093</w:t>
      </w:r>
      <w:r>
        <w:rPr>
          <w:rFonts w:hint="eastAsia" w:ascii="宋体" w:hAnsi="宋体" w:cs="宋体"/>
          <w:szCs w:val="21"/>
        </w:rPr>
        <w:t xml:space="preserve"> </w:t>
      </w:r>
      <w:r>
        <w:rPr>
          <w:rFonts w:ascii="宋体" w:hAnsi="宋体" w:cs="宋体"/>
          <w:szCs w:val="21"/>
        </w:rPr>
        <w:t>2210</w:t>
      </w:r>
      <w:r>
        <w:rPr>
          <w:rFonts w:hint="eastAsia" w:ascii="宋体" w:hAnsi="宋体" w:cs="宋体"/>
          <w:szCs w:val="21"/>
        </w:rPr>
        <w:t xml:space="preserve"> </w:t>
      </w:r>
      <w:r>
        <w:rPr>
          <w:rFonts w:ascii="宋体" w:hAnsi="宋体" w:cs="宋体"/>
          <w:szCs w:val="21"/>
        </w:rPr>
        <w:t>202</w:t>
      </w:r>
    </w:p>
    <w:p w14:paraId="09662F39">
      <w:pPr>
        <w:tabs>
          <w:tab w:val="left" w:pos="420"/>
        </w:tabs>
        <w:spacing w:line="360" w:lineRule="auto"/>
        <w:ind w:firstLine="1050" w:firstLineChars="500"/>
        <w:rPr>
          <w:rFonts w:hint="eastAsia" w:ascii="宋体" w:hAnsi="宋体" w:cs="宋体"/>
          <w:szCs w:val="21"/>
        </w:rPr>
      </w:pPr>
    </w:p>
    <w:p w14:paraId="302E5C6C">
      <w:pPr>
        <w:tabs>
          <w:tab w:val="left" w:pos="420"/>
        </w:tabs>
        <w:spacing w:line="360" w:lineRule="auto"/>
        <w:ind w:firstLine="840" w:firstLineChars="400"/>
        <w:rPr>
          <w:rFonts w:hint="eastAsia" w:ascii="宋体" w:hAnsi="宋体" w:cs="宋体"/>
          <w:szCs w:val="21"/>
        </w:rPr>
      </w:pPr>
      <w:r>
        <w:rPr>
          <w:rFonts w:hint="eastAsia" w:ascii="宋体" w:hAnsi="宋体" w:cs="宋体"/>
          <w:szCs w:val="21"/>
        </w:rPr>
        <w:t>□开户名：中赣国际认证有限公司南昌分公司</w:t>
      </w:r>
    </w:p>
    <w:p w14:paraId="7D9C7658">
      <w:pPr>
        <w:tabs>
          <w:tab w:val="left" w:pos="420"/>
        </w:tabs>
        <w:spacing w:line="360" w:lineRule="auto"/>
        <w:ind w:left="420"/>
        <w:rPr>
          <w:rFonts w:hint="eastAsia" w:ascii="宋体" w:hAnsi="宋体" w:cs="宋体"/>
          <w:szCs w:val="21"/>
        </w:rPr>
      </w:pPr>
      <w:r>
        <w:rPr>
          <w:rFonts w:hint="eastAsia" w:ascii="宋体" w:hAnsi="宋体" w:cs="宋体"/>
          <w:szCs w:val="21"/>
        </w:rPr>
        <w:t xml:space="preserve">      开户行：中国建设银行瑶湖支行     </w:t>
      </w:r>
    </w:p>
    <w:p w14:paraId="7675095F">
      <w:pPr>
        <w:tabs>
          <w:tab w:val="left" w:pos="420"/>
        </w:tabs>
        <w:spacing w:line="360" w:lineRule="auto"/>
        <w:ind w:firstLine="1050" w:firstLineChars="500"/>
        <w:rPr>
          <w:rFonts w:hint="eastAsia" w:ascii="宋体" w:hAnsi="宋体" w:cs="宋体"/>
          <w:szCs w:val="21"/>
        </w:rPr>
      </w:pPr>
      <w:r>
        <w:rPr>
          <w:rFonts w:hint="eastAsia" w:ascii="宋体" w:hAnsi="宋体" w:cs="宋体"/>
          <w:szCs w:val="21"/>
        </w:rPr>
        <w:t>账  号：3605 0153 0156 0000 0665</w:t>
      </w:r>
    </w:p>
    <w:p w14:paraId="02F58803">
      <w:pPr>
        <w:tabs>
          <w:tab w:val="left" w:pos="420"/>
        </w:tabs>
        <w:spacing w:line="360" w:lineRule="auto"/>
        <w:ind w:firstLine="1050" w:firstLineChars="500"/>
        <w:rPr>
          <w:rFonts w:hint="eastAsia" w:ascii="宋体" w:hAnsi="宋体" w:cs="宋体"/>
          <w:szCs w:val="21"/>
        </w:rPr>
      </w:pPr>
    </w:p>
    <w:p w14:paraId="206F905E">
      <w:pPr>
        <w:tabs>
          <w:tab w:val="left" w:pos="420"/>
        </w:tabs>
        <w:spacing w:line="360" w:lineRule="auto"/>
        <w:ind w:firstLine="840" w:firstLineChars="400"/>
        <w:rPr>
          <w:rFonts w:hint="eastAsia" w:ascii="宋体" w:hAnsi="宋体" w:cs="宋体"/>
          <w:szCs w:val="21"/>
        </w:rPr>
      </w:pPr>
      <w:r>
        <w:rPr>
          <w:rFonts w:hint="eastAsia" w:ascii="宋体" w:hAnsi="宋体" w:cs="宋体"/>
          <w:szCs w:val="21"/>
        </w:rPr>
        <w:t>□开户名：中赣国际认证有限公司贵州分公司</w:t>
      </w:r>
    </w:p>
    <w:p w14:paraId="73021F3E">
      <w:pPr>
        <w:tabs>
          <w:tab w:val="left" w:pos="420"/>
        </w:tabs>
        <w:spacing w:line="360" w:lineRule="auto"/>
        <w:ind w:left="420"/>
        <w:rPr>
          <w:rFonts w:hint="eastAsia" w:ascii="宋体" w:hAnsi="宋体" w:cs="宋体"/>
          <w:szCs w:val="21"/>
        </w:rPr>
      </w:pPr>
      <w:r>
        <w:rPr>
          <w:rFonts w:hint="eastAsia" w:ascii="宋体" w:hAnsi="宋体" w:cs="宋体"/>
          <w:szCs w:val="21"/>
        </w:rPr>
        <w:t xml:space="preserve">      开户行：中国工商银行股份有限公司贵阳黄金路支行     </w:t>
      </w:r>
    </w:p>
    <w:p w14:paraId="33758E1A">
      <w:pPr>
        <w:tabs>
          <w:tab w:val="left" w:pos="420"/>
        </w:tabs>
        <w:spacing w:line="360" w:lineRule="auto"/>
        <w:ind w:firstLine="1050" w:firstLineChars="500"/>
        <w:rPr>
          <w:rFonts w:hint="eastAsia" w:ascii="宋体" w:hAnsi="宋体" w:cs="宋体"/>
          <w:szCs w:val="21"/>
        </w:rPr>
      </w:pPr>
      <w:r>
        <w:rPr>
          <w:rFonts w:hint="eastAsia" w:ascii="宋体" w:hAnsi="宋体" w:cs="宋体"/>
          <w:szCs w:val="21"/>
        </w:rPr>
        <w:t xml:space="preserve">账  号：2402 0129 0920 0088 261 </w:t>
      </w:r>
    </w:p>
    <w:p w14:paraId="3FD94999">
      <w:pPr>
        <w:tabs>
          <w:tab w:val="left" w:pos="420"/>
        </w:tabs>
        <w:spacing w:line="360" w:lineRule="auto"/>
        <w:ind w:firstLine="1050" w:firstLineChars="500"/>
        <w:rPr>
          <w:rFonts w:hint="eastAsia" w:ascii="宋体" w:hAnsi="宋体" w:cs="宋体"/>
          <w:szCs w:val="21"/>
        </w:rPr>
      </w:pPr>
    </w:p>
    <w:p w14:paraId="0DE9375F">
      <w:pPr>
        <w:tabs>
          <w:tab w:val="left" w:pos="420"/>
        </w:tabs>
        <w:spacing w:line="360" w:lineRule="auto"/>
        <w:ind w:firstLine="840" w:firstLineChars="400"/>
        <w:rPr>
          <w:rFonts w:hint="eastAsia" w:ascii="宋体" w:hAnsi="宋体" w:cs="宋体"/>
          <w:szCs w:val="21"/>
        </w:rPr>
      </w:pPr>
      <w:r>
        <w:rPr>
          <w:rFonts w:hint="eastAsia" w:ascii="宋体" w:hAnsi="宋体" w:cs="宋体"/>
          <w:szCs w:val="21"/>
        </w:rPr>
        <w:t xml:space="preserve">□开户名：中赣国际认证有限公司深圳分公司 </w:t>
      </w:r>
    </w:p>
    <w:p w14:paraId="46FDE13F">
      <w:pPr>
        <w:tabs>
          <w:tab w:val="left" w:pos="420"/>
        </w:tabs>
        <w:spacing w:line="360" w:lineRule="auto"/>
        <w:ind w:firstLine="1050" w:firstLineChars="500"/>
        <w:rPr>
          <w:rFonts w:hint="eastAsia" w:ascii="宋体" w:hAnsi="宋体" w:cs="宋体"/>
          <w:szCs w:val="21"/>
        </w:rPr>
      </w:pPr>
      <w:r>
        <w:rPr>
          <w:rFonts w:hint="eastAsia" w:ascii="宋体" w:hAnsi="宋体" w:cs="宋体"/>
          <w:szCs w:val="21"/>
        </w:rPr>
        <w:t>开户行：中国工商银行深圳国财支行</w:t>
      </w:r>
    </w:p>
    <w:p w14:paraId="14B70E66">
      <w:pPr>
        <w:tabs>
          <w:tab w:val="left" w:pos="420"/>
        </w:tabs>
        <w:spacing w:line="360" w:lineRule="auto"/>
        <w:ind w:firstLine="1050" w:firstLineChars="500"/>
        <w:rPr>
          <w:rFonts w:hint="eastAsia" w:ascii="宋体" w:hAnsi="宋体" w:cs="宋体"/>
          <w:szCs w:val="21"/>
        </w:rPr>
      </w:pPr>
      <w:r>
        <w:rPr>
          <w:rFonts w:hint="eastAsia" w:ascii="宋体" w:hAnsi="宋体" w:cs="宋体"/>
          <w:szCs w:val="21"/>
        </w:rPr>
        <w:t>账  号：4000 0279 0920 0505 325</w:t>
      </w:r>
    </w:p>
    <w:p w14:paraId="4DB010BB">
      <w:pPr>
        <w:tabs>
          <w:tab w:val="left" w:pos="420"/>
        </w:tabs>
        <w:spacing w:line="360" w:lineRule="auto"/>
        <w:ind w:firstLine="1050" w:firstLineChars="500"/>
        <w:rPr>
          <w:rFonts w:hint="eastAsia" w:ascii="宋体" w:hAnsi="宋体" w:cs="宋体"/>
          <w:szCs w:val="21"/>
        </w:rPr>
      </w:pPr>
    </w:p>
    <w:p w14:paraId="767EC02E">
      <w:pPr>
        <w:tabs>
          <w:tab w:val="left" w:pos="420"/>
        </w:tabs>
        <w:spacing w:line="360" w:lineRule="auto"/>
        <w:ind w:firstLine="840" w:firstLineChars="400"/>
        <w:rPr>
          <w:rFonts w:hint="eastAsia" w:ascii="宋体" w:hAnsi="宋体" w:cs="宋体"/>
          <w:szCs w:val="21"/>
        </w:rPr>
      </w:pPr>
      <w:r>
        <w:rPr>
          <w:rFonts w:hint="eastAsia" w:ascii="宋体" w:hAnsi="宋体" w:cs="宋体"/>
          <w:szCs w:val="21"/>
        </w:rPr>
        <w:t xml:space="preserve">□开户名：中赣国际认证有限公司湖北分公司 </w:t>
      </w:r>
    </w:p>
    <w:p w14:paraId="779F9447">
      <w:pPr>
        <w:tabs>
          <w:tab w:val="left" w:pos="420"/>
        </w:tabs>
        <w:spacing w:line="360" w:lineRule="auto"/>
        <w:ind w:firstLine="1050" w:firstLineChars="500"/>
        <w:rPr>
          <w:rFonts w:hint="eastAsia" w:ascii="宋体" w:hAnsi="宋体" w:cs="宋体"/>
          <w:szCs w:val="21"/>
        </w:rPr>
      </w:pPr>
      <w:r>
        <w:rPr>
          <w:rFonts w:hint="eastAsia" w:ascii="宋体" w:hAnsi="宋体" w:cs="宋体"/>
          <w:szCs w:val="21"/>
        </w:rPr>
        <w:t>开户行：中国工商银行股份有限公司武汉升官渡支行</w:t>
      </w:r>
    </w:p>
    <w:p w14:paraId="40085377">
      <w:pPr>
        <w:tabs>
          <w:tab w:val="left" w:pos="420"/>
        </w:tabs>
        <w:spacing w:line="360" w:lineRule="auto"/>
        <w:ind w:firstLine="1050" w:firstLineChars="500"/>
        <w:rPr>
          <w:rFonts w:hint="eastAsia" w:ascii="宋体" w:hAnsi="宋体" w:cs="宋体"/>
          <w:szCs w:val="21"/>
        </w:rPr>
      </w:pPr>
      <w:r>
        <w:rPr>
          <w:rFonts w:hint="eastAsia" w:ascii="宋体" w:hAnsi="宋体" w:cs="宋体"/>
          <w:szCs w:val="21"/>
        </w:rPr>
        <w:t>账  号：3202 1406 0910 0100 939</w:t>
      </w:r>
    </w:p>
    <w:p w14:paraId="03F0667A">
      <w:pPr>
        <w:tabs>
          <w:tab w:val="left" w:pos="420"/>
        </w:tabs>
        <w:spacing w:line="360" w:lineRule="auto"/>
        <w:ind w:firstLine="1050" w:firstLineChars="500"/>
        <w:rPr>
          <w:rFonts w:hint="eastAsia" w:ascii="宋体" w:hAnsi="宋体" w:cs="宋体"/>
          <w:szCs w:val="21"/>
        </w:rPr>
      </w:pPr>
    </w:p>
    <w:p w14:paraId="1E54C829">
      <w:pPr>
        <w:tabs>
          <w:tab w:val="left" w:pos="420"/>
        </w:tabs>
        <w:spacing w:line="360" w:lineRule="auto"/>
        <w:ind w:firstLine="840" w:firstLineChars="400"/>
        <w:rPr>
          <w:rFonts w:hint="eastAsia" w:ascii="宋体" w:hAnsi="宋体" w:cs="宋体"/>
          <w:szCs w:val="21"/>
        </w:rPr>
      </w:pPr>
      <w:r>
        <w:rPr>
          <w:rFonts w:hint="eastAsia" w:ascii="宋体" w:hAnsi="宋体" w:cs="宋体"/>
          <w:szCs w:val="21"/>
        </w:rPr>
        <w:t xml:space="preserve">□开户名：中赣国际认证有限公司北京分公司 </w:t>
      </w:r>
    </w:p>
    <w:p w14:paraId="358F8697">
      <w:pPr>
        <w:tabs>
          <w:tab w:val="left" w:pos="420"/>
        </w:tabs>
        <w:spacing w:line="360" w:lineRule="auto"/>
        <w:ind w:firstLine="1050" w:firstLineChars="500"/>
        <w:rPr>
          <w:rFonts w:hint="eastAsia" w:ascii="宋体" w:hAnsi="宋体" w:cs="宋体"/>
          <w:szCs w:val="21"/>
        </w:rPr>
      </w:pPr>
      <w:r>
        <w:rPr>
          <w:rFonts w:hint="eastAsia" w:ascii="宋体" w:hAnsi="宋体" w:cs="宋体"/>
          <w:szCs w:val="21"/>
        </w:rPr>
        <w:t>开户行：招商银行股份有限公司北京城市副中心分行</w:t>
      </w:r>
    </w:p>
    <w:p w14:paraId="3C6C00E5">
      <w:pPr>
        <w:tabs>
          <w:tab w:val="left" w:pos="420"/>
        </w:tabs>
        <w:spacing w:line="360" w:lineRule="auto"/>
        <w:ind w:firstLine="1050" w:firstLineChars="500"/>
        <w:rPr>
          <w:rFonts w:hint="eastAsia" w:ascii="宋体" w:hAnsi="宋体" w:cs="宋体"/>
          <w:szCs w:val="21"/>
        </w:rPr>
      </w:pPr>
      <w:r>
        <w:rPr>
          <w:rFonts w:hint="eastAsia" w:ascii="宋体" w:hAnsi="宋体" w:cs="宋体"/>
          <w:szCs w:val="21"/>
        </w:rPr>
        <w:t>账  号：</w:t>
      </w:r>
      <w:r>
        <w:rPr>
          <w:rFonts w:ascii="宋体" w:hAnsi="宋体" w:cs="宋体"/>
          <w:szCs w:val="21"/>
        </w:rPr>
        <w:t>1109</w:t>
      </w:r>
      <w:r>
        <w:rPr>
          <w:rFonts w:hint="eastAsia" w:ascii="宋体" w:hAnsi="宋体" w:cs="宋体"/>
          <w:szCs w:val="21"/>
        </w:rPr>
        <w:t xml:space="preserve"> </w:t>
      </w:r>
      <w:r>
        <w:rPr>
          <w:rFonts w:ascii="宋体" w:hAnsi="宋体" w:cs="宋体"/>
          <w:szCs w:val="21"/>
        </w:rPr>
        <w:t>6255</w:t>
      </w:r>
      <w:r>
        <w:rPr>
          <w:rFonts w:hint="eastAsia" w:ascii="宋体" w:hAnsi="宋体" w:cs="宋体"/>
          <w:szCs w:val="21"/>
        </w:rPr>
        <w:t xml:space="preserve"> </w:t>
      </w:r>
      <w:r>
        <w:rPr>
          <w:rFonts w:ascii="宋体" w:hAnsi="宋体" w:cs="宋体"/>
          <w:szCs w:val="21"/>
        </w:rPr>
        <w:t>3310</w:t>
      </w:r>
      <w:r>
        <w:rPr>
          <w:rFonts w:hint="eastAsia" w:ascii="宋体" w:hAnsi="宋体" w:cs="宋体"/>
          <w:szCs w:val="21"/>
        </w:rPr>
        <w:t xml:space="preserve"> </w:t>
      </w:r>
      <w:r>
        <w:rPr>
          <w:rFonts w:ascii="宋体" w:hAnsi="宋体" w:cs="宋体"/>
          <w:szCs w:val="21"/>
        </w:rPr>
        <w:t>000</w:t>
      </w:r>
    </w:p>
    <w:p w14:paraId="1A76D6D2">
      <w:pPr>
        <w:numPr>
          <w:ilvl w:val="0"/>
          <w:numId w:val="1"/>
        </w:numPr>
        <w:tabs>
          <w:tab w:val="left" w:pos="420"/>
        </w:tabs>
        <w:spacing w:line="360" w:lineRule="auto"/>
        <w:ind w:left="624" w:hanging="204"/>
        <w:rPr>
          <w:rFonts w:hint="eastAsia" w:ascii="宋体" w:hAnsi="宋体" w:cs="宋体"/>
          <w:szCs w:val="21"/>
        </w:rPr>
      </w:pPr>
      <w:r>
        <w:rPr>
          <w:rFonts w:hint="eastAsia" w:ascii="宋体" w:hAnsi="宋体" w:cs="宋体"/>
          <w:szCs w:val="21"/>
        </w:rPr>
        <w:t>每次监督审核费付款方式:</w:t>
      </w:r>
    </w:p>
    <w:p w14:paraId="5C1C00EB">
      <w:pPr>
        <w:spacing w:line="360" w:lineRule="auto"/>
        <w:ind w:left="210" w:leftChars="100" w:firstLine="630" w:firstLineChars="300"/>
        <w:rPr>
          <w:rFonts w:hint="eastAsia" w:ascii="宋体" w:hAnsi="宋体" w:cs="宋体"/>
          <w:szCs w:val="21"/>
        </w:rPr>
      </w:pPr>
      <w:r>
        <w:rPr>
          <w:rFonts w:hint="eastAsia" w:ascii="宋体" w:hAnsi="宋体" w:cs="宋体"/>
          <w:szCs w:val="21"/>
        </w:rPr>
        <w:t>监督审核前甲方向乙方支付监督审核费和年金，甲方应在收到通知单后15个工作日内付款。</w:t>
      </w:r>
    </w:p>
    <w:p w14:paraId="1B8E9BFB">
      <w:pPr>
        <w:numPr>
          <w:ilvl w:val="0"/>
          <w:numId w:val="1"/>
        </w:numPr>
        <w:tabs>
          <w:tab w:val="left" w:pos="420"/>
        </w:tabs>
        <w:spacing w:line="360" w:lineRule="auto"/>
        <w:ind w:left="624" w:hanging="204"/>
        <w:rPr>
          <w:rFonts w:hint="eastAsia" w:ascii="宋体" w:hAnsi="宋体" w:cs="宋体"/>
          <w:szCs w:val="21"/>
        </w:rPr>
      </w:pPr>
      <w:r>
        <w:rPr>
          <w:rFonts w:hint="eastAsia" w:ascii="宋体" w:hAnsi="宋体" w:cs="宋体"/>
          <w:szCs w:val="21"/>
        </w:rPr>
        <w:t>当甲方的产品在国家监督抽查中被查出不合格时，乙方对甲方实施监督审核（监督审核将在</w:t>
      </w:r>
      <w:r>
        <w:rPr>
          <w:rFonts w:hint="eastAsia" w:ascii="宋体" w:hAnsi="宋体" w:cs="宋体"/>
          <w:color w:val="FF0000"/>
          <w:szCs w:val="21"/>
          <w:lang w:val="en-US" w:eastAsia="zh-CN"/>
        </w:rPr>
        <w:t>市场监督管理</w:t>
      </w:r>
      <w:r>
        <w:rPr>
          <w:rFonts w:hint="eastAsia" w:ascii="宋体" w:hAnsi="宋体" w:cs="宋体"/>
          <w:szCs w:val="21"/>
        </w:rPr>
        <w:t>总局发布公告起30日内完成），甲方按本合同支付给乙方监督审核费用；当甲方因发生严重投诉、严重事故、严重不合格、范围变更、经营地址变更、标准换版等情况，乙方须向甲方追加现场审核时，乙方将向甲方收取追加现场审核所发生的费用，其费用按实际工作量所发生的人•日数计收。</w:t>
      </w:r>
    </w:p>
    <w:p w14:paraId="4902BB15">
      <w:pPr>
        <w:spacing w:line="360" w:lineRule="auto"/>
        <w:rPr>
          <w:rFonts w:hint="eastAsia" w:ascii="宋体" w:hAnsi="宋体" w:cs="宋体"/>
          <w:b/>
          <w:bCs/>
          <w:szCs w:val="21"/>
        </w:rPr>
      </w:pPr>
      <w:r>
        <w:rPr>
          <w:rFonts w:hint="eastAsia" w:ascii="宋体" w:hAnsi="宋体" w:cs="宋体"/>
          <w:b/>
          <w:bCs/>
          <w:szCs w:val="21"/>
        </w:rPr>
        <w:t>第五条  甲方权利和义务</w:t>
      </w:r>
    </w:p>
    <w:p w14:paraId="08CFF8BD">
      <w:pPr>
        <w:numPr>
          <w:ilvl w:val="0"/>
          <w:numId w:val="2"/>
        </w:numPr>
        <w:tabs>
          <w:tab w:val="left" w:pos="420"/>
        </w:tabs>
        <w:spacing w:line="360" w:lineRule="auto"/>
        <w:ind w:left="839" w:hanging="420"/>
        <w:rPr>
          <w:rFonts w:hint="eastAsia" w:ascii="宋体" w:hAnsi="宋体" w:cs="宋体"/>
          <w:szCs w:val="21"/>
        </w:rPr>
      </w:pPr>
      <w:r>
        <w:rPr>
          <w:rFonts w:hint="eastAsia" w:ascii="宋体" w:hAnsi="宋体" w:cs="宋体"/>
          <w:szCs w:val="21"/>
        </w:rPr>
        <w:t>建立覆盖认证范围，符合审核依据标准的管理体系并充分运行；甲方应承诺提供的有关证据和记录是真实的，一旦有证据表明甲方提供不真实的证据或记录，乙方有权随时撤销已颁发给甲方的认证证书。</w:t>
      </w:r>
    </w:p>
    <w:p w14:paraId="2D86118D">
      <w:pPr>
        <w:numPr>
          <w:ilvl w:val="0"/>
          <w:numId w:val="2"/>
        </w:numPr>
        <w:tabs>
          <w:tab w:val="left" w:pos="420"/>
        </w:tabs>
        <w:spacing w:line="360" w:lineRule="auto"/>
        <w:ind w:left="839" w:hanging="420"/>
        <w:rPr>
          <w:rFonts w:hint="eastAsia" w:ascii="宋体" w:hAnsi="宋体" w:cs="宋体"/>
          <w:szCs w:val="21"/>
        </w:rPr>
      </w:pPr>
      <w:r>
        <w:rPr>
          <w:rFonts w:hint="eastAsia" w:ascii="宋体" w:hAnsi="宋体" w:cs="宋体"/>
          <w:szCs w:val="21"/>
        </w:rPr>
        <w:t>向乙方提交真实有效的管理体系成文信息（如：手册、程序、记录等），否则甲方承担相应的认证风险；</w:t>
      </w:r>
    </w:p>
    <w:p w14:paraId="0B5C0C1E">
      <w:pPr>
        <w:numPr>
          <w:ilvl w:val="0"/>
          <w:numId w:val="2"/>
        </w:numPr>
        <w:tabs>
          <w:tab w:val="left" w:pos="420"/>
        </w:tabs>
        <w:spacing w:line="360" w:lineRule="auto"/>
        <w:ind w:left="839" w:hanging="420"/>
        <w:rPr>
          <w:rFonts w:hint="eastAsia" w:ascii="宋体" w:hAnsi="宋体" w:cs="宋体"/>
          <w:szCs w:val="21"/>
        </w:rPr>
      </w:pPr>
      <w:r>
        <w:rPr>
          <w:rFonts w:hint="eastAsia" w:ascii="宋体" w:hAnsi="宋体" w:cs="宋体"/>
          <w:szCs w:val="21"/>
        </w:rPr>
        <w:t>按合同约定向乙方支付认证费用；</w:t>
      </w:r>
      <w:r>
        <w:rPr>
          <w:rFonts w:hint="eastAsia" w:ascii="宋体" w:hAnsi="宋体" w:cs="宋体"/>
          <w:color w:val="FF0000"/>
          <w:szCs w:val="21"/>
        </w:rPr>
        <w:t>在证书有效期内，接受并配合乙方的监督审核/特殊审核及按规定缴纳审核费用；监督审核应提前2个月向乙方支付费用，乙方收到费用后，在规定的时间内完成监督审核安排，因未按期支付费用导致监督审核未按时完成等影响证书无法正常使用的后果由甲方承担。</w:t>
      </w:r>
    </w:p>
    <w:p w14:paraId="65498FB9">
      <w:pPr>
        <w:numPr>
          <w:ilvl w:val="0"/>
          <w:numId w:val="2"/>
        </w:numPr>
        <w:tabs>
          <w:tab w:val="left" w:pos="420"/>
        </w:tabs>
        <w:spacing w:line="360" w:lineRule="auto"/>
        <w:ind w:left="839" w:hanging="420"/>
        <w:rPr>
          <w:rFonts w:hint="eastAsia" w:ascii="宋体" w:hAnsi="宋体" w:cs="宋体"/>
          <w:szCs w:val="21"/>
        </w:rPr>
      </w:pPr>
      <w:r>
        <w:rPr>
          <w:rFonts w:hint="eastAsia" w:ascii="宋体" w:hAnsi="宋体" w:cs="宋体"/>
          <w:szCs w:val="21"/>
        </w:rPr>
        <w:t>提供现场审核时必要的工作条件，并按实际承担审核员的交通、食宿费用；</w:t>
      </w:r>
    </w:p>
    <w:p w14:paraId="521B8838">
      <w:pPr>
        <w:numPr>
          <w:ilvl w:val="0"/>
          <w:numId w:val="2"/>
        </w:numPr>
        <w:tabs>
          <w:tab w:val="left" w:pos="420"/>
        </w:tabs>
        <w:spacing w:line="360" w:lineRule="auto"/>
        <w:ind w:left="839" w:hanging="420"/>
        <w:rPr>
          <w:rFonts w:hint="eastAsia" w:ascii="宋体" w:hAnsi="宋体" w:cs="宋体"/>
          <w:szCs w:val="21"/>
        </w:rPr>
      </w:pPr>
      <w:r>
        <w:rPr>
          <w:rFonts w:hint="eastAsia" w:ascii="宋体" w:hAnsi="宋体" w:cs="宋体"/>
          <w:szCs w:val="21"/>
        </w:rPr>
        <w:t xml:space="preserve">获证后持续有效运行管理体系； </w:t>
      </w:r>
    </w:p>
    <w:p w14:paraId="0545A849">
      <w:pPr>
        <w:numPr>
          <w:ilvl w:val="0"/>
          <w:numId w:val="2"/>
        </w:numPr>
        <w:tabs>
          <w:tab w:val="left" w:pos="420"/>
        </w:tabs>
        <w:spacing w:line="360" w:lineRule="auto"/>
        <w:ind w:left="839" w:hanging="420"/>
        <w:rPr>
          <w:rFonts w:hint="eastAsia" w:ascii="宋体" w:hAnsi="宋体" w:cs="宋体"/>
          <w:szCs w:val="21"/>
        </w:rPr>
      </w:pPr>
      <w:r>
        <w:rPr>
          <w:rFonts w:hint="eastAsia" w:ascii="宋体" w:hAnsi="宋体" w:cs="宋体"/>
          <w:szCs w:val="21"/>
        </w:rPr>
        <w:t>承诺遵守认证认可相关法律法规，协助认证监管部门的监督检查，对有关事项询问和调查如实提供相关材料和信息；</w:t>
      </w:r>
    </w:p>
    <w:p w14:paraId="5C55A720">
      <w:pPr>
        <w:numPr>
          <w:ilvl w:val="0"/>
          <w:numId w:val="2"/>
        </w:numPr>
        <w:tabs>
          <w:tab w:val="left" w:pos="420"/>
        </w:tabs>
        <w:spacing w:line="360" w:lineRule="auto"/>
        <w:ind w:left="839" w:hanging="420"/>
        <w:rPr>
          <w:rFonts w:hint="eastAsia" w:ascii="宋体" w:hAnsi="宋体" w:cs="宋体"/>
          <w:szCs w:val="21"/>
        </w:rPr>
      </w:pPr>
      <w:r>
        <w:rPr>
          <w:rFonts w:hint="eastAsia" w:ascii="宋体" w:hAnsi="宋体" w:cs="宋体"/>
          <w:szCs w:val="21"/>
        </w:rPr>
        <w:t>甲方获得认证后发生以下情况时，应及时向认证机构通报：①客户及相关方有重大投诉。②生产的产品或服务被执法监管部门认定不符合法定要求。③发生产品或服务的质量安全事故。④相关情况发生变更，包括：法律地位、生产经营状况、组织状态或所有权变更；取得的行政许可资格、强制性认证或其他资质证书变更；法定代表人、最高管理者、管理者代表变更；生产经营或服务的工作场所变更；管理体系覆盖的活动范围变更；管理体系和重要过程的重大变更等。⑤出现影响管理体系运行的其他重要情况。</w:t>
      </w:r>
    </w:p>
    <w:p w14:paraId="5CF94FB7">
      <w:pPr>
        <w:numPr>
          <w:ilvl w:val="0"/>
          <w:numId w:val="2"/>
        </w:numPr>
        <w:tabs>
          <w:tab w:val="left" w:pos="420"/>
        </w:tabs>
        <w:spacing w:line="360" w:lineRule="auto"/>
        <w:ind w:left="839" w:hanging="420"/>
        <w:rPr>
          <w:rFonts w:hint="eastAsia" w:ascii="宋体" w:hAnsi="宋体" w:cs="宋体"/>
          <w:szCs w:val="21"/>
        </w:rPr>
      </w:pPr>
      <w:r>
        <w:rPr>
          <w:rFonts w:hint="eastAsia" w:ascii="宋体" w:hAnsi="宋体" w:cs="宋体"/>
          <w:szCs w:val="21"/>
        </w:rPr>
        <w:t>甲方应认真对待、积极配合行业主管部门安排的确认审核活动。</w:t>
      </w:r>
    </w:p>
    <w:p w14:paraId="6373F832">
      <w:pPr>
        <w:numPr>
          <w:ilvl w:val="0"/>
          <w:numId w:val="2"/>
        </w:numPr>
        <w:tabs>
          <w:tab w:val="left" w:pos="420"/>
        </w:tabs>
        <w:spacing w:line="360" w:lineRule="auto"/>
        <w:ind w:left="839" w:hanging="420"/>
        <w:rPr>
          <w:rFonts w:hint="eastAsia" w:ascii="宋体" w:hAnsi="宋体" w:cs="宋体"/>
          <w:szCs w:val="21"/>
        </w:rPr>
      </w:pPr>
      <w:r>
        <w:rPr>
          <w:rFonts w:hint="eastAsia" w:ascii="宋体" w:hAnsi="宋体" w:cs="宋体"/>
          <w:szCs w:val="21"/>
        </w:rPr>
        <w:t>甲方承诺获得认证证书后正确使用认证证书、认证标志和有关信息；不擅自利用管理体系认证证书和相关文字、符号误导公众认为其产品或服务通过认证。</w:t>
      </w:r>
    </w:p>
    <w:p w14:paraId="73057266">
      <w:pPr>
        <w:numPr>
          <w:ilvl w:val="0"/>
          <w:numId w:val="2"/>
        </w:numPr>
        <w:tabs>
          <w:tab w:val="left" w:pos="420"/>
        </w:tabs>
        <w:spacing w:line="360" w:lineRule="auto"/>
        <w:ind w:left="839" w:hanging="420"/>
        <w:rPr>
          <w:rFonts w:hint="eastAsia" w:ascii="宋体" w:hAnsi="宋体" w:cs="宋体"/>
          <w:szCs w:val="21"/>
        </w:rPr>
      </w:pPr>
      <w:r>
        <w:rPr>
          <w:rFonts w:hint="eastAsia" w:ascii="宋体" w:hAnsi="宋体" w:cs="宋体"/>
          <w:szCs w:val="21"/>
        </w:rPr>
        <w:t>甲方有权就认证活动向乙方市场部或相关管理机构提出申诉和投诉。</w:t>
      </w:r>
    </w:p>
    <w:p w14:paraId="3302A3E6">
      <w:pPr>
        <w:numPr>
          <w:ilvl w:val="0"/>
          <w:numId w:val="2"/>
        </w:numPr>
        <w:tabs>
          <w:tab w:val="left" w:pos="420"/>
        </w:tabs>
        <w:spacing w:line="360" w:lineRule="auto"/>
        <w:ind w:left="839" w:hanging="420"/>
        <w:rPr>
          <w:rFonts w:hint="eastAsia" w:ascii="宋体" w:hAnsi="宋体" w:cs="宋体"/>
          <w:szCs w:val="21"/>
        </w:rPr>
      </w:pPr>
      <w:r>
        <w:rPr>
          <w:rFonts w:hint="eastAsia" w:ascii="宋体" w:hAnsi="宋体" w:cs="宋体"/>
          <w:szCs w:val="21"/>
        </w:rPr>
        <w:t>甲方证书被暂停期间或撤销时，应立即停止继续宣传获证资格，并立即停止使用宣传获证资格的广告资料；在认证范围变更或缩小时，应修改所有的广告材料。</w:t>
      </w:r>
    </w:p>
    <w:p w14:paraId="6CA72974">
      <w:pPr>
        <w:numPr>
          <w:ilvl w:val="0"/>
          <w:numId w:val="2"/>
        </w:numPr>
        <w:tabs>
          <w:tab w:val="left" w:pos="420"/>
        </w:tabs>
        <w:spacing w:line="360" w:lineRule="auto"/>
        <w:ind w:left="839" w:hanging="420"/>
        <w:rPr>
          <w:rFonts w:hint="eastAsia" w:ascii="宋体" w:hAnsi="宋体" w:cs="宋体"/>
          <w:szCs w:val="21"/>
        </w:rPr>
      </w:pPr>
      <w:r>
        <w:rPr>
          <w:rFonts w:hint="eastAsia" w:ascii="宋体" w:hAnsi="宋体" w:cs="宋体"/>
          <w:szCs w:val="21"/>
        </w:rPr>
        <w:t>甲方不配合调查，不承担、履行认证合同约定的责任和义务，乙方有权随时暂停或撤销已颁发给甲方的认证证书。</w:t>
      </w:r>
    </w:p>
    <w:p w14:paraId="162088ED">
      <w:pPr>
        <w:numPr>
          <w:ilvl w:val="0"/>
          <w:numId w:val="2"/>
        </w:numPr>
        <w:tabs>
          <w:tab w:val="left" w:pos="420"/>
        </w:tabs>
        <w:spacing w:line="360" w:lineRule="auto"/>
        <w:ind w:left="839" w:hanging="420"/>
        <w:rPr>
          <w:rFonts w:hint="eastAsia" w:ascii="宋体" w:hAnsi="宋体" w:cs="宋体"/>
          <w:szCs w:val="21"/>
        </w:rPr>
      </w:pPr>
      <w:r>
        <w:rPr>
          <w:rFonts w:hint="eastAsia" w:ascii="宋体" w:hAnsi="宋体" w:cs="宋体"/>
          <w:szCs w:val="21"/>
        </w:rPr>
        <w:t>能源管理体系获证客户相关：在认证证书有效期间，获证组织发生与能源管理体系有关的重大变化时，认证机构应及时做出暂停或撤销证书的措施并及时报告国家认监委，具体包括：</w:t>
      </w:r>
    </w:p>
    <w:p w14:paraId="03B48EAF">
      <w:pPr>
        <w:tabs>
          <w:tab w:val="left" w:pos="420"/>
        </w:tabs>
        <w:spacing w:line="360" w:lineRule="auto"/>
        <w:ind w:left="839"/>
        <w:rPr>
          <w:rFonts w:hint="eastAsia" w:ascii="宋体" w:hAnsi="宋体" w:cs="宋体"/>
          <w:szCs w:val="21"/>
        </w:rPr>
      </w:pPr>
      <w:r>
        <w:rPr>
          <w:rFonts w:hint="eastAsia" w:ascii="宋体" w:hAnsi="宋体" w:cs="宋体"/>
          <w:szCs w:val="21"/>
        </w:rPr>
        <w:t>①甲方发生了与能源有关的重大事故，反映出组织的能源管理体系建立及运行存在重大缺陷的；</w:t>
      </w:r>
    </w:p>
    <w:p w14:paraId="689E0883">
      <w:pPr>
        <w:tabs>
          <w:tab w:val="left" w:pos="420"/>
        </w:tabs>
        <w:spacing w:line="360" w:lineRule="auto"/>
        <w:ind w:left="839"/>
        <w:rPr>
          <w:rFonts w:hint="eastAsia" w:ascii="宋体" w:hAnsi="宋体" w:cs="宋体"/>
          <w:szCs w:val="21"/>
        </w:rPr>
      </w:pPr>
      <w:r>
        <w:rPr>
          <w:rFonts w:hint="eastAsia" w:ascii="宋体" w:hAnsi="宋体" w:cs="宋体"/>
          <w:szCs w:val="21"/>
        </w:rPr>
        <w:t>②甲方的能源绩效未达到国家和地方政府发布的单位产品能源消耗限额标准要求或考核为“未完成”等级的；</w:t>
      </w:r>
    </w:p>
    <w:p w14:paraId="11E8B076">
      <w:pPr>
        <w:tabs>
          <w:tab w:val="left" w:pos="420"/>
        </w:tabs>
        <w:spacing w:line="360" w:lineRule="auto"/>
        <w:ind w:left="839"/>
        <w:rPr>
          <w:rFonts w:hint="eastAsia" w:ascii="宋体" w:hAnsi="宋体" w:cs="宋体"/>
          <w:szCs w:val="21"/>
        </w:rPr>
      </w:pPr>
      <w:r>
        <w:rPr>
          <w:rFonts w:hint="eastAsia" w:ascii="宋体" w:hAnsi="宋体" w:cs="宋体"/>
          <w:szCs w:val="21"/>
        </w:rPr>
        <w:t>③甲方在证书有效期间受到相关执法监管部门处罚的；</w:t>
      </w:r>
    </w:p>
    <w:p w14:paraId="07567750">
      <w:pPr>
        <w:tabs>
          <w:tab w:val="left" w:pos="420"/>
        </w:tabs>
        <w:spacing w:line="360" w:lineRule="auto"/>
        <w:ind w:left="839"/>
        <w:rPr>
          <w:rFonts w:hint="eastAsia" w:ascii="宋体" w:hAnsi="宋体" w:cs="宋体"/>
          <w:szCs w:val="21"/>
        </w:rPr>
      </w:pPr>
      <w:r>
        <w:rPr>
          <w:rFonts w:hint="eastAsia" w:ascii="宋体" w:hAnsi="宋体" w:cs="宋体"/>
          <w:szCs w:val="21"/>
        </w:rPr>
        <w:t>④甲方存在其它严重影响能源管理体系运行的严重不符合，不能在认证机构规定的时间内及时采取有效的纠正措施的。</w:t>
      </w:r>
    </w:p>
    <w:p w14:paraId="4246757C">
      <w:pPr>
        <w:numPr>
          <w:ilvl w:val="0"/>
          <w:numId w:val="2"/>
        </w:numPr>
        <w:tabs>
          <w:tab w:val="left" w:pos="420"/>
        </w:tabs>
        <w:spacing w:line="360" w:lineRule="auto"/>
        <w:ind w:left="839" w:leftChars="0" w:hanging="420" w:firstLineChars="0"/>
        <w:rPr>
          <w:rFonts w:hint="default" w:ascii="宋体" w:hAnsi="宋体" w:eastAsia="宋体" w:cs="宋体"/>
          <w:color w:val="FF0000"/>
          <w:szCs w:val="21"/>
          <w:lang w:val="en-US" w:eastAsia="zh-CN"/>
        </w:rPr>
      </w:pPr>
      <w:r>
        <w:rPr>
          <w:rFonts w:hint="eastAsia" w:ascii="宋体" w:hAnsi="宋体" w:cs="宋体"/>
          <w:color w:val="FF0000"/>
          <w:szCs w:val="21"/>
          <w:lang w:val="en-US" w:eastAsia="zh-CN"/>
        </w:rPr>
        <w:t>食品安全管理体系/HACCP体系的甲方：在证书有效期内，</w:t>
      </w:r>
      <w:r>
        <w:rPr>
          <w:rFonts w:hint="default" w:ascii="宋体" w:hAnsi="宋体" w:eastAsia="宋体" w:cs="宋体"/>
          <w:color w:val="FF0000"/>
          <w:szCs w:val="21"/>
          <w:lang w:val="en-US" w:eastAsia="zh-CN"/>
        </w:rPr>
        <w:t>及时将可能影响食品安全管理体系/HACCP体系持续满足认证要求的事宜通报给</w:t>
      </w:r>
      <w:r>
        <w:rPr>
          <w:rFonts w:hint="eastAsia" w:ascii="宋体" w:hAnsi="宋体" w:cs="宋体"/>
          <w:color w:val="FF0000"/>
          <w:szCs w:val="21"/>
          <w:lang w:val="en-US" w:eastAsia="zh-CN"/>
        </w:rPr>
        <w:t>乙方</w:t>
      </w:r>
      <w:r>
        <w:rPr>
          <w:rFonts w:hint="default" w:ascii="宋体" w:hAnsi="宋体" w:eastAsia="宋体" w:cs="宋体"/>
          <w:color w:val="FF0000"/>
          <w:szCs w:val="21"/>
          <w:lang w:val="en-US" w:eastAsia="zh-CN"/>
        </w:rPr>
        <w:t>，包括但不限于与以下内容：</w:t>
      </w:r>
    </w:p>
    <w:p w14:paraId="185E8C2B">
      <w:pPr>
        <w:numPr>
          <w:numId w:val="0"/>
        </w:numPr>
        <w:tabs>
          <w:tab w:val="left" w:pos="420"/>
        </w:tabs>
        <w:spacing w:line="360" w:lineRule="auto"/>
        <w:ind w:left="419" w:leftChars="0" w:firstLine="420" w:firstLineChars="200"/>
        <w:rPr>
          <w:rFonts w:hint="default" w:ascii="宋体" w:hAnsi="宋体" w:eastAsia="宋体" w:cs="宋体"/>
          <w:color w:val="FF0000"/>
          <w:szCs w:val="21"/>
          <w:lang w:val="en-US" w:eastAsia="zh-CN"/>
        </w:rPr>
      </w:pPr>
      <w:r>
        <w:rPr>
          <w:rFonts w:hint="eastAsia" w:ascii="宋体" w:hAnsi="宋体" w:cs="宋体"/>
          <w:color w:val="FF0000"/>
          <w:szCs w:val="21"/>
          <w:lang w:val="en-US" w:eastAsia="zh-CN"/>
        </w:rPr>
        <w:t>①</w:t>
      </w:r>
      <w:r>
        <w:rPr>
          <w:rFonts w:hint="default" w:ascii="宋体" w:hAnsi="宋体" w:eastAsia="宋体" w:cs="宋体"/>
          <w:color w:val="FF0000"/>
          <w:szCs w:val="21"/>
          <w:lang w:val="en-US" w:eastAsia="zh-CN"/>
        </w:rPr>
        <w:t>有关法律地位、</w:t>
      </w:r>
      <w:r>
        <w:rPr>
          <w:rFonts w:hint="eastAsia" w:ascii="宋体" w:hAnsi="宋体" w:cs="宋体"/>
          <w:color w:val="FF0000"/>
          <w:szCs w:val="21"/>
          <w:lang w:val="en-US" w:eastAsia="zh-CN"/>
        </w:rPr>
        <w:t>经营状况、组织状态或</w:t>
      </w:r>
      <w:r>
        <w:rPr>
          <w:rFonts w:hint="default" w:ascii="宋体" w:hAnsi="宋体" w:eastAsia="宋体" w:cs="宋体"/>
          <w:color w:val="FF0000"/>
          <w:szCs w:val="21"/>
          <w:lang w:val="en-US" w:eastAsia="zh-CN"/>
        </w:rPr>
        <w:t>所有权变更的信息；</w:t>
      </w:r>
    </w:p>
    <w:p w14:paraId="48407DB3">
      <w:pPr>
        <w:numPr>
          <w:numId w:val="0"/>
        </w:numPr>
        <w:tabs>
          <w:tab w:val="left" w:pos="420"/>
        </w:tabs>
        <w:spacing w:line="360" w:lineRule="auto"/>
        <w:ind w:left="419" w:leftChars="0" w:firstLine="420" w:firstLineChars="200"/>
        <w:rPr>
          <w:rFonts w:hint="default" w:ascii="宋体" w:hAnsi="宋体" w:eastAsia="宋体" w:cs="宋体"/>
          <w:color w:val="FF0000"/>
          <w:szCs w:val="21"/>
          <w:lang w:val="en-US" w:eastAsia="zh-CN"/>
        </w:rPr>
      </w:pPr>
      <w:r>
        <w:rPr>
          <w:rFonts w:hint="eastAsia" w:ascii="宋体" w:hAnsi="宋体" w:cs="宋体"/>
          <w:color w:val="FF0000"/>
          <w:szCs w:val="21"/>
          <w:lang w:val="en-US" w:eastAsia="zh-CN"/>
        </w:rPr>
        <w:t>②</w:t>
      </w:r>
      <w:r>
        <w:rPr>
          <w:rFonts w:hint="default" w:ascii="宋体" w:hAnsi="宋体" w:eastAsia="宋体" w:cs="宋体"/>
          <w:color w:val="FF0000"/>
          <w:szCs w:val="21"/>
          <w:lang w:val="en-US" w:eastAsia="zh-CN"/>
        </w:rPr>
        <w:t>联系地址和场所变更的信息；</w:t>
      </w:r>
    </w:p>
    <w:p w14:paraId="6FF346C6">
      <w:pPr>
        <w:numPr>
          <w:numId w:val="0"/>
        </w:numPr>
        <w:tabs>
          <w:tab w:val="left" w:pos="420"/>
        </w:tabs>
        <w:spacing w:line="360" w:lineRule="auto"/>
        <w:ind w:left="419" w:leftChars="0" w:firstLine="420" w:firstLineChars="200"/>
        <w:rPr>
          <w:rFonts w:hint="default" w:ascii="宋体" w:hAnsi="宋体" w:eastAsia="宋体" w:cs="宋体"/>
          <w:color w:val="FF0000"/>
          <w:szCs w:val="21"/>
          <w:lang w:val="en-US" w:eastAsia="zh-CN"/>
        </w:rPr>
      </w:pPr>
      <w:r>
        <w:rPr>
          <w:rFonts w:hint="eastAsia" w:ascii="宋体" w:hAnsi="宋体" w:cs="宋体"/>
          <w:color w:val="FF0000"/>
          <w:szCs w:val="21"/>
          <w:lang w:val="en-US" w:eastAsia="zh-CN"/>
        </w:rPr>
        <w:t>③</w:t>
      </w:r>
      <w:r>
        <w:rPr>
          <w:rFonts w:hint="default" w:ascii="宋体" w:hAnsi="宋体" w:eastAsia="宋体" w:cs="宋体"/>
          <w:color w:val="FF0000"/>
          <w:szCs w:val="21"/>
          <w:lang w:val="en-US" w:eastAsia="zh-CN"/>
        </w:rPr>
        <w:t>食品安全管理体系/HACCP体系和过程重大变更的信息，产品工艺环境重大变化信息；</w:t>
      </w:r>
    </w:p>
    <w:p w14:paraId="52AEFB10">
      <w:pPr>
        <w:numPr>
          <w:numId w:val="0"/>
        </w:numPr>
        <w:tabs>
          <w:tab w:val="left" w:pos="420"/>
        </w:tabs>
        <w:spacing w:line="360" w:lineRule="auto"/>
        <w:ind w:left="419" w:leftChars="0" w:firstLine="420" w:firstLineChars="200"/>
        <w:rPr>
          <w:rFonts w:hint="default" w:ascii="宋体" w:hAnsi="宋体" w:eastAsia="宋体" w:cs="宋体"/>
          <w:color w:val="FF0000"/>
          <w:szCs w:val="21"/>
          <w:lang w:val="en-US" w:eastAsia="zh-CN"/>
        </w:rPr>
      </w:pPr>
      <w:r>
        <w:rPr>
          <w:rFonts w:hint="eastAsia" w:ascii="宋体" w:hAnsi="宋体" w:cs="宋体"/>
          <w:color w:val="FF0000"/>
          <w:szCs w:val="21"/>
          <w:lang w:val="en-US" w:eastAsia="zh-CN"/>
        </w:rPr>
        <w:t>④</w:t>
      </w:r>
      <w:r>
        <w:rPr>
          <w:rFonts w:hint="default" w:ascii="宋体" w:hAnsi="宋体" w:eastAsia="宋体" w:cs="宋体"/>
          <w:color w:val="FF0000"/>
          <w:szCs w:val="21"/>
          <w:lang w:val="en-US" w:eastAsia="zh-CN"/>
        </w:rPr>
        <w:t>食品安全事故的信息或与食品安全相关的消费者投诉信息；</w:t>
      </w:r>
    </w:p>
    <w:p w14:paraId="5D68E490">
      <w:pPr>
        <w:numPr>
          <w:numId w:val="0"/>
        </w:numPr>
        <w:tabs>
          <w:tab w:val="left" w:pos="420"/>
        </w:tabs>
        <w:spacing w:line="360" w:lineRule="auto"/>
        <w:ind w:left="419" w:leftChars="0" w:firstLine="420" w:firstLineChars="200"/>
        <w:rPr>
          <w:rFonts w:hint="default" w:ascii="宋体" w:hAnsi="宋体" w:eastAsia="宋体" w:cs="宋体"/>
          <w:color w:val="FF0000"/>
          <w:szCs w:val="21"/>
          <w:lang w:val="en-US" w:eastAsia="zh-CN"/>
        </w:rPr>
      </w:pPr>
      <w:r>
        <w:rPr>
          <w:rFonts w:hint="eastAsia" w:ascii="宋体" w:hAnsi="宋体" w:cs="宋体"/>
          <w:color w:val="FF0000"/>
          <w:szCs w:val="21"/>
          <w:lang w:val="en-US" w:eastAsia="zh-CN"/>
        </w:rPr>
        <w:t>⑤</w:t>
      </w:r>
      <w:r>
        <w:rPr>
          <w:rFonts w:hint="default" w:ascii="宋体" w:hAnsi="宋体" w:eastAsia="宋体" w:cs="宋体"/>
          <w:color w:val="FF0000"/>
          <w:szCs w:val="21"/>
          <w:lang w:val="en-US" w:eastAsia="zh-CN"/>
        </w:rPr>
        <w:t xml:space="preserve">所在区域内发生的有关重大动、植物疫情的信息； </w:t>
      </w:r>
    </w:p>
    <w:p w14:paraId="4E724E0F">
      <w:pPr>
        <w:numPr>
          <w:numId w:val="0"/>
        </w:numPr>
        <w:tabs>
          <w:tab w:val="left" w:pos="420"/>
        </w:tabs>
        <w:spacing w:line="360" w:lineRule="auto"/>
        <w:ind w:left="419" w:leftChars="0" w:firstLine="420" w:firstLineChars="200"/>
        <w:rPr>
          <w:rFonts w:hint="default" w:ascii="宋体" w:hAnsi="宋体" w:eastAsia="宋体" w:cs="宋体"/>
          <w:color w:val="FF0000"/>
          <w:szCs w:val="21"/>
          <w:lang w:val="en-US" w:eastAsia="zh-CN"/>
        </w:rPr>
      </w:pPr>
      <w:r>
        <w:rPr>
          <w:rFonts w:hint="eastAsia" w:ascii="宋体" w:hAnsi="宋体" w:cs="宋体"/>
          <w:color w:val="FF0000"/>
          <w:szCs w:val="21"/>
          <w:lang w:val="en-US" w:eastAsia="zh-CN"/>
        </w:rPr>
        <w:t>⑥</w:t>
      </w:r>
      <w:r>
        <w:rPr>
          <w:rFonts w:hint="default" w:ascii="宋体" w:hAnsi="宋体" w:eastAsia="宋体" w:cs="宋体"/>
          <w:color w:val="FF0000"/>
          <w:szCs w:val="21"/>
          <w:lang w:val="en-US" w:eastAsia="zh-CN"/>
        </w:rPr>
        <w:t>官方检查或政府部门组织的市场抽查中被发现有食品安全问题的信息，</w:t>
      </w:r>
      <w:r>
        <w:rPr>
          <w:rFonts w:hint="eastAsia" w:ascii="宋体" w:hAnsi="宋体" w:cs="宋体"/>
          <w:color w:val="FF0000"/>
          <w:szCs w:val="21"/>
          <w:lang w:val="en-US" w:eastAsia="zh-CN"/>
        </w:rPr>
        <w:t>或食品安全生产规范体系检查中被发现有不符合的信息，</w:t>
      </w:r>
      <w:r>
        <w:rPr>
          <w:rFonts w:hint="default" w:ascii="宋体" w:hAnsi="宋体" w:eastAsia="宋体" w:cs="宋体"/>
          <w:color w:val="FF0000"/>
          <w:szCs w:val="21"/>
          <w:lang w:val="en-US" w:eastAsia="zh-CN"/>
        </w:rPr>
        <w:t>或出口的产品因安全卫生方面的问题被进口国（地区）主管当局通报的；</w:t>
      </w:r>
    </w:p>
    <w:p w14:paraId="4F062432">
      <w:pPr>
        <w:numPr>
          <w:numId w:val="0"/>
        </w:numPr>
        <w:tabs>
          <w:tab w:val="left" w:pos="420"/>
        </w:tabs>
        <w:spacing w:line="360" w:lineRule="auto"/>
        <w:ind w:left="419" w:leftChars="0" w:firstLine="420" w:firstLineChars="200"/>
        <w:rPr>
          <w:rFonts w:hint="default" w:ascii="宋体" w:hAnsi="宋体" w:eastAsia="宋体" w:cs="宋体"/>
          <w:color w:val="FF0000"/>
          <w:szCs w:val="21"/>
          <w:lang w:val="en-US" w:eastAsia="zh-CN"/>
        </w:rPr>
      </w:pPr>
      <w:r>
        <w:rPr>
          <w:rFonts w:hint="eastAsia" w:ascii="宋体" w:hAnsi="宋体" w:cs="宋体"/>
          <w:color w:val="FF0000"/>
          <w:szCs w:val="21"/>
          <w:lang w:val="en-US" w:eastAsia="zh-CN"/>
        </w:rPr>
        <w:t>⑦</w:t>
      </w:r>
      <w:r>
        <w:rPr>
          <w:rFonts w:hint="default" w:ascii="宋体" w:hAnsi="宋体" w:eastAsia="宋体" w:cs="宋体"/>
          <w:color w:val="FF0000"/>
          <w:szCs w:val="21"/>
          <w:lang w:val="en-US" w:eastAsia="zh-CN"/>
        </w:rPr>
        <w:t>不合格品召回及处理的信息；</w:t>
      </w:r>
    </w:p>
    <w:p w14:paraId="4244889B">
      <w:pPr>
        <w:numPr>
          <w:numId w:val="0"/>
        </w:numPr>
        <w:tabs>
          <w:tab w:val="left" w:pos="420"/>
        </w:tabs>
        <w:spacing w:line="360" w:lineRule="auto"/>
        <w:ind w:left="419" w:leftChars="0" w:firstLine="420" w:firstLineChars="200"/>
        <w:rPr>
          <w:rFonts w:hint="default" w:ascii="宋体" w:hAnsi="宋体" w:eastAsia="宋体" w:cs="宋体"/>
          <w:color w:val="FF0000"/>
          <w:szCs w:val="21"/>
          <w:lang w:val="en-US" w:eastAsia="zh-CN"/>
        </w:rPr>
      </w:pPr>
      <w:r>
        <w:rPr>
          <w:rFonts w:hint="eastAsia" w:ascii="宋体" w:hAnsi="宋体" w:cs="宋体"/>
          <w:color w:val="FF0000"/>
          <w:szCs w:val="21"/>
          <w:lang w:val="en-US" w:eastAsia="zh-CN"/>
        </w:rPr>
        <w:t>⑧</w:t>
      </w:r>
      <w:r>
        <w:rPr>
          <w:rFonts w:hint="default" w:ascii="宋体" w:hAnsi="宋体" w:eastAsia="宋体" w:cs="宋体"/>
          <w:color w:val="FF0000"/>
          <w:szCs w:val="21"/>
          <w:lang w:val="en-US" w:eastAsia="zh-CN"/>
        </w:rPr>
        <w:t>其他重要信息。</w:t>
      </w:r>
    </w:p>
    <w:p w14:paraId="1B2BF9DA">
      <w:pPr>
        <w:spacing w:line="360" w:lineRule="auto"/>
        <w:rPr>
          <w:rFonts w:hint="eastAsia" w:ascii="宋体" w:hAnsi="宋体" w:cs="宋体"/>
          <w:b/>
          <w:bCs/>
          <w:szCs w:val="21"/>
        </w:rPr>
      </w:pPr>
      <w:r>
        <w:rPr>
          <w:rFonts w:hint="eastAsia" w:ascii="宋体" w:hAnsi="宋体" w:cs="宋体"/>
          <w:b/>
          <w:bCs/>
          <w:szCs w:val="21"/>
        </w:rPr>
        <w:t>第六条  乙方权利和义务</w:t>
      </w:r>
    </w:p>
    <w:p w14:paraId="011CE61C">
      <w:pPr>
        <w:numPr>
          <w:ilvl w:val="0"/>
          <w:numId w:val="3"/>
        </w:numPr>
        <w:tabs>
          <w:tab w:val="left" w:pos="420"/>
        </w:tabs>
        <w:spacing w:line="360" w:lineRule="auto"/>
        <w:ind w:left="839" w:hanging="420"/>
        <w:rPr>
          <w:rFonts w:hint="eastAsia" w:ascii="宋体" w:hAnsi="宋体" w:cs="宋体"/>
          <w:szCs w:val="21"/>
        </w:rPr>
      </w:pPr>
      <w:r>
        <w:rPr>
          <w:rFonts w:hint="eastAsia" w:ascii="宋体" w:hAnsi="宋体" w:cs="宋体"/>
          <w:szCs w:val="21"/>
        </w:rPr>
        <w:t>向甲方提供资格证明文件及公开性文件，依约定向甲方提交审核计划；</w:t>
      </w:r>
    </w:p>
    <w:p w14:paraId="4CB45F57">
      <w:pPr>
        <w:numPr>
          <w:ilvl w:val="0"/>
          <w:numId w:val="3"/>
        </w:numPr>
        <w:tabs>
          <w:tab w:val="left" w:pos="420"/>
        </w:tabs>
        <w:spacing w:line="360" w:lineRule="auto"/>
        <w:ind w:left="839" w:hanging="420"/>
        <w:rPr>
          <w:rFonts w:hint="eastAsia" w:ascii="宋体" w:hAnsi="宋体" w:cs="宋体"/>
          <w:szCs w:val="21"/>
        </w:rPr>
      </w:pPr>
      <w:r>
        <w:rPr>
          <w:rFonts w:hint="eastAsia" w:ascii="宋体" w:hAnsi="宋体" w:cs="宋体"/>
          <w:szCs w:val="21"/>
        </w:rPr>
        <w:t>收到甲方按合同约定支付的相应费用后，安排审核组实施审核；</w:t>
      </w:r>
    </w:p>
    <w:p w14:paraId="3EBA7C07">
      <w:pPr>
        <w:numPr>
          <w:ilvl w:val="0"/>
          <w:numId w:val="3"/>
        </w:numPr>
        <w:tabs>
          <w:tab w:val="left" w:pos="420"/>
        </w:tabs>
        <w:spacing w:line="360" w:lineRule="auto"/>
        <w:ind w:left="839" w:hanging="420"/>
        <w:rPr>
          <w:rFonts w:hint="eastAsia" w:ascii="宋体" w:hAnsi="宋体" w:cs="宋体"/>
          <w:szCs w:val="21"/>
        </w:rPr>
      </w:pPr>
      <w:r>
        <w:rPr>
          <w:rFonts w:hint="eastAsia" w:ascii="宋体" w:hAnsi="宋体" w:cs="宋体"/>
          <w:szCs w:val="21"/>
        </w:rPr>
        <w:t>遵守保密声明，未经甲方同意，不向任何方提供涉及甲方的保密资料（有法律要求的情况除外）；</w:t>
      </w:r>
    </w:p>
    <w:p w14:paraId="1334DB4F">
      <w:pPr>
        <w:numPr>
          <w:ilvl w:val="0"/>
          <w:numId w:val="3"/>
        </w:numPr>
        <w:tabs>
          <w:tab w:val="left" w:pos="420"/>
        </w:tabs>
        <w:spacing w:line="360" w:lineRule="auto"/>
        <w:ind w:left="839" w:hanging="420"/>
        <w:rPr>
          <w:rFonts w:hint="eastAsia" w:ascii="宋体" w:hAnsi="宋体" w:cs="宋体"/>
          <w:szCs w:val="21"/>
        </w:rPr>
      </w:pPr>
      <w:r>
        <w:rPr>
          <w:rFonts w:hint="eastAsia" w:ascii="宋体" w:hAnsi="宋体" w:cs="宋体"/>
          <w:szCs w:val="21"/>
        </w:rPr>
        <w:t>甲方获证后，乙方定期对其管理体系实施监督审核；</w:t>
      </w:r>
    </w:p>
    <w:p w14:paraId="1E6DFB75">
      <w:pPr>
        <w:numPr>
          <w:ilvl w:val="0"/>
          <w:numId w:val="3"/>
        </w:numPr>
        <w:tabs>
          <w:tab w:val="left" w:pos="420"/>
        </w:tabs>
        <w:spacing w:line="360" w:lineRule="auto"/>
        <w:ind w:left="839" w:hanging="420"/>
        <w:rPr>
          <w:rFonts w:hint="eastAsia" w:ascii="宋体" w:hAnsi="宋体" w:cs="宋体"/>
          <w:szCs w:val="21"/>
        </w:rPr>
      </w:pPr>
      <w:r>
        <w:rPr>
          <w:rFonts w:hint="eastAsia" w:ascii="宋体" w:hAnsi="宋体" w:cs="宋体"/>
          <w:szCs w:val="21"/>
        </w:rPr>
        <w:t xml:space="preserve">乙方有权对违反有关规定的甲方暂停或撤销认证证书，并发布暂停或撤销公告。   </w:t>
      </w:r>
    </w:p>
    <w:p w14:paraId="6DCE131A">
      <w:pPr>
        <w:numPr>
          <w:ilvl w:val="0"/>
          <w:numId w:val="3"/>
        </w:numPr>
        <w:tabs>
          <w:tab w:val="left" w:pos="420"/>
        </w:tabs>
        <w:spacing w:line="360" w:lineRule="auto"/>
        <w:ind w:left="839" w:hanging="420"/>
        <w:rPr>
          <w:rFonts w:hint="eastAsia" w:ascii="宋体" w:hAnsi="宋体" w:cs="宋体"/>
          <w:szCs w:val="21"/>
        </w:rPr>
      </w:pPr>
      <w:r>
        <w:rPr>
          <w:rFonts w:hint="eastAsia" w:ascii="宋体" w:hAnsi="宋体" w:cs="宋体"/>
          <w:szCs w:val="21"/>
        </w:rPr>
        <w:t>如乙方资质被撤销，所颁发的认证证书不再具有证明作用，甲方应自行选择其他认证机构重新申请认证，如乙方资质被撤销后甲方继续使用失效证书，因此造成的法律后果由甲方自行承担。</w:t>
      </w:r>
    </w:p>
    <w:p w14:paraId="15BFCF7F">
      <w:pPr>
        <w:spacing w:line="360" w:lineRule="auto"/>
        <w:rPr>
          <w:rFonts w:hint="eastAsia" w:ascii="宋体" w:hAnsi="宋体" w:cs="宋体"/>
          <w:szCs w:val="21"/>
        </w:rPr>
      </w:pPr>
      <w:r>
        <w:rPr>
          <w:rFonts w:hint="eastAsia" w:ascii="宋体" w:hAnsi="宋体" w:cs="宋体"/>
          <w:b/>
          <w:bCs/>
          <w:szCs w:val="21"/>
        </w:rPr>
        <w:t>第七条</w:t>
      </w:r>
      <w:r>
        <w:rPr>
          <w:rFonts w:hint="eastAsia" w:ascii="宋体" w:hAnsi="宋体" w:cs="宋体"/>
          <w:szCs w:val="21"/>
        </w:rPr>
        <w:t xml:space="preserve">  甲方不履行本合同或中途单方终止审核，甲方仍应支付全部费用。</w:t>
      </w:r>
    </w:p>
    <w:p w14:paraId="7A880922">
      <w:pPr>
        <w:spacing w:line="360" w:lineRule="auto"/>
        <w:ind w:left="843" w:hanging="843" w:hangingChars="400"/>
        <w:rPr>
          <w:rFonts w:hint="eastAsia" w:ascii="宋体" w:hAnsi="宋体" w:cs="宋体"/>
          <w:szCs w:val="21"/>
        </w:rPr>
      </w:pPr>
      <w:r>
        <w:rPr>
          <w:rFonts w:hint="eastAsia" w:ascii="宋体" w:hAnsi="宋体" w:cs="宋体"/>
          <w:b/>
          <w:bCs/>
          <w:szCs w:val="21"/>
        </w:rPr>
        <w:t>第八条</w:t>
      </w:r>
      <w:r>
        <w:rPr>
          <w:rFonts w:hint="eastAsia" w:ascii="宋体" w:hAnsi="宋体" w:cs="宋体"/>
          <w:szCs w:val="21"/>
        </w:rPr>
        <w:t xml:space="preserve">  在甲方的管理体系持续达到相关标准并经乙方按相关规定通过监督审核的情况下，证书有效期为三年，到期由乙方按再认证要求实施换证。</w:t>
      </w:r>
    </w:p>
    <w:p w14:paraId="4FD360ED">
      <w:pPr>
        <w:spacing w:line="360" w:lineRule="auto"/>
        <w:ind w:left="843" w:hanging="843" w:hangingChars="400"/>
        <w:rPr>
          <w:rFonts w:hint="eastAsia" w:ascii="宋体" w:hAnsi="宋体" w:cs="宋体"/>
          <w:szCs w:val="21"/>
        </w:rPr>
      </w:pPr>
      <w:r>
        <w:rPr>
          <w:rFonts w:hint="eastAsia" w:ascii="宋体" w:hAnsi="宋体" w:cs="宋体"/>
          <w:b/>
          <w:bCs/>
          <w:szCs w:val="21"/>
        </w:rPr>
        <w:t>第九条</w:t>
      </w:r>
      <w:r>
        <w:rPr>
          <w:rFonts w:hint="eastAsia" w:ascii="宋体" w:hAnsi="宋体" w:cs="宋体"/>
          <w:szCs w:val="21"/>
        </w:rPr>
        <w:t xml:space="preserve">  在乙方给甲方颁发的认证证书的有效期内，因乙方或乙方所委派的人员在从事乙方委派事项时的故意或过失的行为给甲方及任何相关方造成的直接损失和间接损失，在乙方必须赔偿的情况下，乙方赔偿的最高限额为乙方实际收取认证费的两倍。</w:t>
      </w:r>
    </w:p>
    <w:p w14:paraId="7B3A3C6F">
      <w:pPr>
        <w:spacing w:line="360" w:lineRule="auto"/>
        <w:ind w:left="843" w:hanging="843" w:hangingChars="400"/>
        <w:rPr>
          <w:rFonts w:hint="eastAsia" w:ascii="宋体" w:hAnsi="宋体" w:cs="宋体"/>
          <w:szCs w:val="21"/>
        </w:rPr>
      </w:pPr>
      <w:r>
        <w:rPr>
          <w:rFonts w:hint="eastAsia" w:ascii="宋体" w:hAnsi="宋体" w:cs="宋体"/>
          <w:b/>
          <w:bCs/>
          <w:szCs w:val="21"/>
        </w:rPr>
        <w:t>第十条</w:t>
      </w:r>
      <w:r>
        <w:rPr>
          <w:rFonts w:hint="eastAsia" w:ascii="宋体" w:hAnsi="宋体" w:cs="宋体"/>
          <w:szCs w:val="21"/>
        </w:rPr>
        <w:t xml:space="preserve">  合同实施中如遇争议，双方应协商解决；协商不成的，双方均有权向南昌仲裁委员会提起仲裁，南昌仲裁委员会的裁决为终局裁决。</w:t>
      </w:r>
    </w:p>
    <w:p w14:paraId="042D7473">
      <w:pPr>
        <w:spacing w:line="360" w:lineRule="auto"/>
        <w:ind w:left="843" w:hanging="843" w:hangingChars="400"/>
        <w:rPr>
          <w:rFonts w:hint="eastAsia" w:ascii="宋体" w:hAnsi="宋体" w:cs="宋体"/>
          <w:b/>
          <w:bCs/>
          <w:szCs w:val="21"/>
        </w:rPr>
      </w:pPr>
      <w:r>
        <w:rPr>
          <w:rFonts w:hint="eastAsia" w:ascii="宋体" w:hAnsi="宋体" w:cs="宋体"/>
          <w:b/>
          <w:bCs/>
          <w:szCs w:val="21"/>
        </w:rPr>
        <w:t>第十一条</w:t>
      </w:r>
      <w:r>
        <w:rPr>
          <w:rFonts w:hint="eastAsia" w:ascii="宋体" w:hAnsi="宋体" w:cs="宋体"/>
          <w:szCs w:val="21"/>
        </w:rPr>
        <w:t xml:space="preserve">  合同自双方签字之日起生效。本合同未尽事宜，双方同意通过补充协议予以约定，补充协议与本合同具有同等效力。</w:t>
      </w:r>
    </w:p>
    <w:p w14:paraId="49936CF9">
      <w:pPr>
        <w:spacing w:line="360" w:lineRule="auto"/>
        <w:rPr>
          <w:rFonts w:hint="eastAsia" w:ascii="宋体" w:hAnsi="宋体" w:cs="宋体"/>
          <w:szCs w:val="21"/>
        </w:rPr>
      </w:pPr>
      <w:r>
        <w:rPr>
          <w:rFonts w:hint="eastAsia" w:ascii="宋体" w:hAnsi="宋体" w:cs="宋体"/>
          <w:b/>
          <w:bCs/>
          <w:szCs w:val="21"/>
        </w:rPr>
        <w:t>第十二条</w:t>
      </w:r>
      <w:r>
        <w:rPr>
          <w:rFonts w:hint="eastAsia" w:ascii="宋体" w:hAnsi="宋体" w:cs="宋体"/>
          <w:szCs w:val="21"/>
        </w:rPr>
        <w:t xml:space="preserve">  本合同一式三份，甲方执一份，乙方执二份。</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3"/>
        <w:gridCol w:w="4171"/>
      </w:tblGrid>
      <w:tr w14:paraId="6428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37C8700A">
            <w:pPr>
              <w:snapToGrid w:val="0"/>
              <w:spacing w:line="360" w:lineRule="auto"/>
              <w:rPr>
                <w:rFonts w:hint="eastAsia" w:ascii="宋体" w:hAnsi="宋体"/>
                <w:szCs w:val="21"/>
              </w:rPr>
            </w:pPr>
            <w:r>
              <w:rPr>
                <w:rFonts w:hint="eastAsia" w:ascii="宋体" w:hAnsi="宋体"/>
                <w:b/>
                <w:bCs/>
                <w:szCs w:val="21"/>
              </w:rPr>
              <w:t>甲    方：</w:t>
            </w:r>
            <w:r>
              <w:rPr>
                <w:rFonts w:hint="eastAsia" w:ascii="宋体" w:hAnsi="宋体"/>
                <w:b/>
                <w:bCs/>
                <w:szCs w:val="21"/>
              </w:rPr>
              <w:t>（盖章）</w:t>
            </w:r>
            <w:bookmarkStart w:id="0" w:name="_GoBack"/>
            <w:bookmarkEnd w:id="0"/>
          </w:p>
        </w:tc>
        <w:tc>
          <w:tcPr>
            <w:tcW w:w="4171" w:type="dxa"/>
            <w:vAlign w:val="center"/>
          </w:tcPr>
          <w:p w14:paraId="1F7EF279">
            <w:pPr>
              <w:snapToGrid w:val="0"/>
              <w:spacing w:line="360" w:lineRule="auto"/>
              <w:rPr>
                <w:rFonts w:hint="eastAsia" w:ascii="宋体" w:hAnsi="宋体"/>
                <w:szCs w:val="21"/>
              </w:rPr>
            </w:pPr>
            <w:r>
              <w:rPr>
                <w:rFonts w:hint="eastAsia" w:ascii="宋体" w:hAnsi="宋体"/>
                <w:b/>
                <w:bCs/>
                <w:szCs w:val="21"/>
              </w:rPr>
              <w:t>乙    方：（盖章）中赣国际认证有限公司</w:t>
            </w:r>
          </w:p>
        </w:tc>
      </w:tr>
      <w:tr w14:paraId="4498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0A675573">
            <w:pPr>
              <w:snapToGrid w:val="0"/>
              <w:spacing w:line="360" w:lineRule="auto"/>
              <w:rPr>
                <w:rFonts w:hint="eastAsia" w:ascii="宋体" w:hAnsi="宋体"/>
                <w:szCs w:val="21"/>
              </w:rPr>
            </w:pPr>
            <w:r>
              <w:rPr>
                <w:rFonts w:hint="eastAsia" w:ascii="宋体" w:hAnsi="宋体"/>
                <w:b/>
                <w:bCs/>
                <w:szCs w:val="21"/>
              </w:rPr>
              <w:t>负 责 人：</w:t>
            </w:r>
          </w:p>
        </w:tc>
        <w:tc>
          <w:tcPr>
            <w:tcW w:w="4171" w:type="dxa"/>
            <w:vAlign w:val="center"/>
          </w:tcPr>
          <w:p w14:paraId="3945C4B7">
            <w:pPr>
              <w:snapToGrid w:val="0"/>
              <w:spacing w:line="360" w:lineRule="auto"/>
              <w:rPr>
                <w:rFonts w:hint="eastAsia" w:ascii="宋体" w:hAnsi="宋体"/>
                <w:szCs w:val="21"/>
              </w:rPr>
            </w:pPr>
            <w:r>
              <w:rPr>
                <w:rFonts w:hint="eastAsia" w:ascii="宋体" w:hAnsi="宋体"/>
                <w:b/>
                <w:bCs/>
                <w:szCs w:val="21"/>
              </w:rPr>
              <w:t>负 责 人：</w:t>
            </w:r>
          </w:p>
        </w:tc>
      </w:tr>
      <w:tr w14:paraId="3CFB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278859C0">
            <w:pPr>
              <w:snapToGrid w:val="0"/>
              <w:spacing w:line="360" w:lineRule="auto"/>
              <w:rPr>
                <w:rFonts w:hint="eastAsia" w:ascii="宋体" w:hAnsi="宋体"/>
                <w:szCs w:val="21"/>
              </w:rPr>
            </w:pPr>
            <w:r>
              <w:rPr>
                <w:rFonts w:hint="eastAsia" w:ascii="宋体" w:hAnsi="宋体"/>
                <w:b/>
                <w:bCs/>
                <w:szCs w:val="21"/>
              </w:rPr>
              <w:t>日    期：</w:t>
            </w:r>
            <w:r>
              <w:rPr>
                <w:rFonts w:hint="eastAsia" w:ascii="宋体" w:hAnsi="宋体"/>
                <w:szCs w:val="21"/>
              </w:rPr>
              <w:t xml:space="preserve"> </w:t>
            </w:r>
          </w:p>
        </w:tc>
        <w:tc>
          <w:tcPr>
            <w:tcW w:w="4171" w:type="dxa"/>
            <w:vAlign w:val="center"/>
          </w:tcPr>
          <w:p w14:paraId="34E7D5A5">
            <w:pPr>
              <w:snapToGrid w:val="0"/>
              <w:spacing w:line="360" w:lineRule="auto"/>
              <w:rPr>
                <w:rFonts w:hint="eastAsia" w:ascii="宋体" w:hAnsi="宋体"/>
                <w:szCs w:val="21"/>
              </w:rPr>
            </w:pPr>
            <w:r>
              <w:rPr>
                <w:rFonts w:hint="eastAsia" w:ascii="宋体" w:hAnsi="宋体"/>
                <w:b/>
                <w:bCs/>
                <w:szCs w:val="21"/>
              </w:rPr>
              <w:t>日    期：</w:t>
            </w:r>
          </w:p>
        </w:tc>
      </w:tr>
      <w:tr w14:paraId="7A00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27973D97">
            <w:pPr>
              <w:snapToGrid w:val="0"/>
              <w:spacing w:line="360" w:lineRule="auto"/>
              <w:rPr>
                <w:rFonts w:hint="eastAsia" w:ascii="宋体" w:hAnsi="宋体"/>
                <w:szCs w:val="21"/>
              </w:rPr>
            </w:pPr>
            <w:r>
              <w:rPr>
                <w:rFonts w:hint="eastAsia" w:ascii="宋体" w:hAnsi="宋体"/>
                <w:b/>
                <w:bCs/>
                <w:szCs w:val="21"/>
              </w:rPr>
              <w:t>通讯地址：</w:t>
            </w:r>
          </w:p>
        </w:tc>
        <w:tc>
          <w:tcPr>
            <w:tcW w:w="4171" w:type="dxa"/>
            <w:vAlign w:val="center"/>
          </w:tcPr>
          <w:p w14:paraId="702296CE">
            <w:pPr>
              <w:snapToGrid w:val="0"/>
              <w:spacing w:line="360" w:lineRule="auto"/>
              <w:rPr>
                <w:rFonts w:hint="eastAsia" w:ascii="宋体" w:hAnsi="宋体"/>
                <w:szCs w:val="21"/>
              </w:rPr>
            </w:pPr>
            <w:r>
              <w:rPr>
                <w:rFonts w:hint="eastAsia" w:ascii="宋体" w:hAnsi="宋体"/>
                <w:b/>
                <w:bCs/>
                <w:szCs w:val="21"/>
              </w:rPr>
              <w:t>通讯地址：江西省南昌市南昌高新技术产业园紫阳大道1199号卓成大厦</w:t>
            </w:r>
            <w:r>
              <w:rPr>
                <w:rFonts w:hint="eastAsia" w:ascii="宋体" w:hAnsi="宋体"/>
                <w:b/>
                <w:bCs/>
                <w:color w:val="FF0000"/>
                <w:szCs w:val="21"/>
              </w:rPr>
              <w:t>2130，2131，2134号</w:t>
            </w:r>
          </w:p>
        </w:tc>
      </w:tr>
      <w:tr w14:paraId="0437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78605896">
            <w:pPr>
              <w:snapToGrid w:val="0"/>
              <w:spacing w:line="360" w:lineRule="auto"/>
              <w:rPr>
                <w:rFonts w:hint="eastAsia" w:ascii="宋体" w:hAnsi="宋体"/>
                <w:szCs w:val="21"/>
              </w:rPr>
            </w:pPr>
            <w:r>
              <w:rPr>
                <w:rFonts w:hint="eastAsia" w:ascii="宋体" w:hAnsi="宋体"/>
                <w:b/>
                <w:bCs/>
                <w:szCs w:val="21"/>
              </w:rPr>
              <w:t>邮    编：</w:t>
            </w:r>
          </w:p>
        </w:tc>
        <w:tc>
          <w:tcPr>
            <w:tcW w:w="4171" w:type="dxa"/>
            <w:vAlign w:val="center"/>
          </w:tcPr>
          <w:p w14:paraId="23335B05">
            <w:pPr>
              <w:snapToGrid w:val="0"/>
              <w:spacing w:line="360" w:lineRule="auto"/>
              <w:rPr>
                <w:rFonts w:hint="eastAsia" w:ascii="宋体" w:hAnsi="宋体"/>
                <w:szCs w:val="21"/>
              </w:rPr>
            </w:pPr>
            <w:r>
              <w:rPr>
                <w:rFonts w:hint="eastAsia" w:ascii="宋体" w:hAnsi="宋体"/>
                <w:b/>
                <w:bCs/>
                <w:szCs w:val="21"/>
              </w:rPr>
              <w:t>邮    编：330000</w:t>
            </w:r>
          </w:p>
        </w:tc>
      </w:tr>
      <w:tr w14:paraId="447D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62CD2F0D">
            <w:pPr>
              <w:snapToGrid w:val="0"/>
              <w:spacing w:line="360" w:lineRule="auto"/>
              <w:rPr>
                <w:rFonts w:hint="eastAsia" w:ascii="宋体" w:hAnsi="宋体"/>
                <w:szCs w:val="21"/>
              </w:rPr>
            </w:pPr>
            <w:r>
              <w:rPr>
                <w:rFonts w:hint="eastAsia" w:ascii="宋体" w:hAnsi="宋体"/>
                <w:b/>
                <w:bCs/>
                <w:szCs w:val="21"/>
              </w:rPr>
              <w:t>电    话：</w:t>
            </w:r>
          </w:p>
        </w:tc>
        <w:tc>
          <w:tcPr>
            <w:tcW w:w="4171" w:type="dxa"/>
            <w:vAlign w:val="center"/>
          </w:tcPr>
          <w:p w14:paraId="7492F2E4">
            <w:pPr>
              <w:snapToGrid w:val="0"/>
              <w:spacing w:line="360" w:lineRule="auto"/>
              <w:rPr>
                <w:rFonts w:hint="eastAsia" w:ascii="宋体" w:hAnsi="宋体"/>
                <w:szCs w:val="21"/>
              </w:rPr>
            </w:pPr>
            <w:r>
              <w:rPr>
                <w:rFonts w:hint="eastAsia" w:ascii="宋体" w:hAnsi="宋体"/>
                <w:b/>
                <w:bCs/>
                <w:szCs w:val="21"/>
              </w:rPr>
              <w:t>电    话：0791-86360685</w:t>
            </w:r>
          </w:p>
        </w:tc>
      </w:tr>
      <w:tr w14:paraId="4C48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0B9A1CBB">
            <w:pPr>
              <w:snapToGrid w:val="0"/>
              <w:spacing w:line="360" w:lineRule="auto"/>
              <w:rPr>
                <w:rFonts w:hint="eastAsia" w:ascii="宋体" w:hAnsi="宋体"/>
                <w:b/>
                <w:bCs/>
                <w:szCs w:val="21"/>
              </w:rPr>
            </w:pPr>
            <w:r>
              <w:rPr>
                <w:rFonts w:hint="eastAsia" w:ascii="宋体" w:hAnsi="宋体"/>
                <w:b/>
                <w:bCs/>
                <w:szCs w:val="21"/>
              </w:rPr>
              <w:t>e-mail　：</w:t>
            </w:r>
          </w:p>
        </w:tc>
        <w:tc>
          <w:tcPr>
            <w:tcW w:w="4171" w:type="dxa"/>
            <w:vAlign w:val="center"/>
          </w:tcPr>
          <w:p w14:paraId="324CEDBA">
            <w:pPr>
              <w:snapToGrid w:val="0"/>
              <w:spacing w:line="360" w:lineRule="auto"/>
              <w:rPr>
                <w:rFonts w:hint="eastAsia" w:ascii="宋体" w:hAnsi="宋体"/>
                <w:b/>
                <w:bCs/>
                <w:szCs w:val="21"/>
              </w:rPr>
            </w:pPr>
            <w:r>
              <w:rPr>
                <w:rFonts w:hint="eastAsia" w:ascii="宋体" w:hAnsi="宋体"/>
                <w:b/>
                <w:bCs/>
                <w:szCs w:val="21"/>
              </w:rPr>
              <w:t>e-mail  ：</w:t>
            </w:r>
          </w:p>
        </w:tc>
      </w:tr>
      <w:tr w14:paraId="3AC6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20721B2E">
            <w:pPr>
              <w:snapToGrid w:val="0"/>
              <w:spacing w:line="360" w:lineRule="auto"/>
              <w:rPr>
                <w:rFonts w:hint="eastAsia" w:ascii="宋体" w:hAnsi="宋体"/>
                <w:b/>
                <w:bCs/>
                <w:szCs w:val="21"/>
              </w:rPr>
            </w:pPr>
            <w:r>
              <w:rPr>
                <w:rFonts w:hint="eastAsia" w:ascii="宋体" w:hAnsi="宋体"/>
                <w:b/>
                <w:bCs/>
                <w:szCs w:val="21"/>
              </w:rPr>
              <w:t>开票名称：</w:t>
            </w:r>
          </w:p>
        </w:tc>
        <w:tc>
          <w:tcPr>
            <w:tcW w:w="4171" w:type="dxa"/>
            <w:vAlign w:val="center"/>
          </w:tcPr>
          <w:p w14:paraId="54898528">
            <w:pPr>
              <w:snapToGrid w:val="0"/>
              <w:spacing w:line="360" w:lineRule="auto"/>
              <w:rPr>
                <w:rFonts w:hint="eastAsia" w:ascii="宋体" w:hAnsi="宋体"/>
                <w:b/>
                <w:bCs/>
                <w:szCs w:val="21"/>
              </w:rPr>
            </w:pPr>
            <w:r>
              <w:rPr>
                <w:rFonts w:hint="eastAsia" w:ascii="宋体" w:hAnsi="宋体"/>
                <w:b/>
                <w:bCs/>
                <w:szCs w:val="21"/>
              </w:rPr>
              <w:t>开户名称：中赣国际认证有限公司</w:t>
            </w:r>
          </w:p>
        </w:tc>
      </w:tr>
      <w:tr w14:paraId="4656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61BA75D3">
            <w:pPr>
              <w:snapToGrid w:val="0"/>
              <w:spacing w:line="360" w:lineRule="auto"/>
              <w:rPr>
                <w:rFonts w:hint="eastAsia" w:ascii="宋体" w:hAnsi="宋体"/>
                <w:b/>
                <w:bCs/>
                <w:szCs w:val="21"/>
              </w:rPr>
            </w:pPr>
            <w:r>
              <w:rPr>
                <w:rFonts w:hint="eastAsia" w:ascii="宋体" w:hAnsi="宋体"/>
                <w:b/>
                <w:bCs/>
                <w:szCs w:val="21"/>
              </w:rPr>
              <w:t>税    号：</w:t>
            </w:r>
          </w:p>
        </w:tc>
        <w:tc>
          <w:tcPr>
            <w:tcW w:w="4171" w:type="dxa"/>
            <w:vAlign w:val="center"/>
          </w:tcPr>
          <w:p w14:paraId="494710A5">
            <w:pPr>
              <w:snapToGrid w:val="0"/>
              <w:spacing w:line="360" w:lineRule="auto"/>
              <w:rPr>
                <w:rFonts w:hint="eastAsia" w:ascii="宋体" w:hAnsi="宋体"/>
                <w:b/>
                <w:bCs/>
                <w:szCs w:val="21"/>
              </w:rPr>
            </w:pPr>
            <w:r>
              <w:rPr>
                <w:rFonts w:hint="eastAsia" w:ascii="宋体" w:hAnsi="宋体"/>
                <w:b/>
                <w:bCs/>
                <w:szCs w:val="21"/>
              </w:rPr>
              <w:t>帐    号：14980601040009226</w:t>
            </w:r>
          </w:p>
        </w:tc>
      </w:tr>
      <w:tr w14:paraId="408B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7AC04704">
            <w:pPr>
              <w:snapToGrid w:val="0"/>
              <w:spacing w:line="360" w:lineRule="auto"/>
              <w:rPr>
                <w:rFonts w:hint="eastAsia" w:ascii="宋体" w:hAnsi="宋体"/>
                <w:b/>
                <w:bCs/>
                <w:szCs w:val="21"/>
              </w:rPr>
            </w:pPr>
            <w:r>
              <w:rPr>
                <w:rFonts w:hint="eastAsia" w:ascii="宋体" w:hAnsi="宋体"/>
                <w:b/>
                <w:bCs/>
                <w:szCs w:val="21"/>
              </w:rPr>
              <w:t>联系人/手机：</w:t>
            </w:r>
          </w:p>
        </w:tc>
        <w:tc>
          <w:tcPr>
            <w:tcW w:w="4171" w:type="dxa"/>
            <w:vAlign w:val="center"/>
          </w:tcPr>
          <w:p w14:paraId="3D7159B7">
            <w:pPr>
              <w:snapToGrid w:val="0"/>
              <w:spacing w:line="360" w:lineRule="auto"/>
              <w:rPr>
                <w:rFonts w:hint="eastAsia" w:ascii="宋体" w:hAnsi="宋体"/>
                <w:b/>
                <w:bCs/>
                <w:szCs w:val="21"/>
              </w:rPr>
            </w:pPr>
            <w:r>
              <w:rPr>
                <w:rFonts w:hint="eastAsia" w:ascii="宋体" w:hAnsi="宋体"/>
                <w:b/>
                <w:bCs/>
                <w:szCs w:val="21"/>
              </w:rPr>
              <w:t>开户银行：农业银行南昌高新支行</w:t>
            </w:r>
          </w:p>
        </w:tc>
      </w:tr>
    </w:tbl>
    <w:p w14:paraId="03401F2C">
      <w:pPr>
        <w:rPr>
          <w:rFonts w:hint="eastAsia" w:ascii="宋体" w:hAnsi="宋体"/>
          <w:kern w:val="0"/>
          <w:szCs w:val="21"/>
        </w:rPr>
      </w:pPr>
    </w:p>
    <w:sectPr>
      <w:headerReference r:id="rId3" w:type="default"/>
      <w:footerReference r:id="rId4" w:type="default"/>
      <w:pgSz w:w="11907" w:h="16840"/>
      <w:pgMar w:top="1134" w:right="1134" w:bottom="851" w:left="1134" w:header="397" w:footer="454" w:gutter="0"/>
      <w:cols w:space="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25E94">
    <w:pPr>
      <w:pStyle w:val="2"/>
    </w:pPr>
    <w:r>
      <w:rPr>
        <w:rFonts w:hint="eastAsia" w:ascii="微软雅黑" w:hAnsi="微软雅黑" w:eastAsia="微软雅黑"/>
        <w:lang w:val="zh-CN"/>
      </w:rPr>
      <w:t>A版第</w:t>
    </w:r>
    <w:r>
      <w:rPr>
        <w:rFonts w:hint="eastAsia" w:ascii="微软雅黑" w:hAnsi="微软雅黑" w:eastAsia="微软雅黑"/>
        <w:lang w:val="en-US" w:eastAsia="zh-CN"/>
      </w:rPr>
      <w:t>4</w:t>
    </w:r>
    <w:r>
      <w:rPr>
        <w:rFonts w:hint="eastAsia" w:ascii="微软雅黑" w:hAnsi="微软雅黑" w:eastAsia="微软雅黑"/>
        <w:lang w:val="zh-CN"/>
      </w:rPr>
      <w:t>次修改，修改时间：2025年</w:t>
    </w:r>
    <w:r>
      <w:rPr>
        <w:rFonts w:hint="eastAsia" w:ascii="微软雅黑" w:hAnsi="微软雅黑" w:eastAsia="微软雅黑"/>
        <w:lang w:val="en-US" w:eastAsia="zh-CN"/>
      </w:rPr>
      <w:t>07</w:t>
    </w:r>
    <w:r>
      <w:rPr>
        <w:rFonts w:hint="eastAsia" w:ascii="微软雅黑" w:hAnsi="微软雅黑" w:eastAsia="微软雅黑"/>
        <w:lang w:val="zh-CN"/>
      </w:rPr>
      <w:t>月1</w:t>
    </w:r>
    <w:r>
      <w:rPr>
        <w:rFonts w:hint="eastAsia" w:ascii="微软雅黑" w:hAnsi="微软雅黑" w:eastAsia="微软雅黑"/>
        <w:lang w:val="en-US" w:eastAsia="zh-CN"/>
      </w:rPr>
      <w:t>1</w:t>
    </w:r>
    <w:r>
      <w:rPr>
        <w:rFonts w:hint="eastAsia" w:ascii="微软雅黑" w:hAnsi="微软雅黑" w:eastAsia="微软雅黑"/>
        <w:lang w:val="zh-CN"/>
      </w:rPr>
      <w:t>日</w:t>
    </w:r>
    <w:r>
      <w:rPr>
        <w:rFonts w:hint="eastAsia" w:ascii="微软雅黑" w:hAnsi="微软雅黑" w:eastAsia="微软雅黑"/>
        <w:lang w:val="zh-CN"/>
      </w:rPr>
      <w:tab/>
    </w:r>
    <w:r>
      <w:rPr>
        <w:rFonts w:hint="eastAsia" w:ascii="微软雅黑" w:hAnsi="微软雅黑" w:eastAsia="微软雅黑"/>
        <w:lang w:val="zh-CN"/>
      </w:rPr>
      <w:t xml:space="preserve">  </w:t>
    </w:r>
    <w:r>
      <w:rPr>
        <w:rFonts w:hint="eastAsia" w:ascii="微软雅黑" w:hAnsi="微软雅黑" w:eastAsia="微软雅黑"/>
      </w:rPr>
      <w:t xml:space="preserve">                                             </w:t>
    </w:r>
    <w:r>
      <w:rPr>
        <w:rFonts w:hint="eastAsia" w:ascii="微软雅黑" w:hAnsi="微软雅黑" w:eastAsia="微软雅黑"/>
        <w:lang w:val="zh-CN"/>
      </w:rPr>
      <w:t>第</w:t>
    </w:r>
    <w:r>
      <w:rPr>
        <w:rFonts w:ascii="微软雅黑" w:hAnsi="微软雅黑" w:eastAsia="微软雅黑"/>
      </w:rPr>
      <w:fldChar w:fldCharType="begin"/>
    </w:r>
    <w:r>
      <w:rPr>
        <w:rFonts w:ascii="微软雅黑" w:hAnsi="微软雅黑" w:eastAsia="微软雅黑"/>
      </w:rPr>
      <w:instrText xml:space="preserve">PAGE  \* Arabic  \* MERGEFORMAT</w:instrText>
    </w:r>
    <w:r>
      <w:rPr>
        <w:rFonts w:ascii="微软雅黑" w:hAnsi="微软雅黑" w:eastAsia="微软雅黑"/>
      </w:rPr>
      <w:fldChar w:fldCharType="separate"/>
    </w:r>
    <w:r>
      <w:rPr>
        <w:rFonts w:ascii="微软雅黑" w:hAnsi="微软雅黑" w:eastAsia="微软雅黑"/>
        <w:lang w:val="zh-CN"/>
      </w:rPr>
      <w:t>10</w:t>
    </w:r>
    <w:r>
      <w:rPr>
        <w:rFonts w:ascii="微软雅黑" w:hAnsi="微软雅黑" w:eastAsia="微软雅黑"/>
      </w:rPr>
      <w:fldChar w:fldCharType="end"/>
    </w:r>
    <w:r>
      <w:rPr>
        <w:rFonts w:hint="eastAsia" w:ascii="微软雅黑" w:hAnsi="微软雅黑" w:eastAsia="微软雅黑"/>
      </w:rPr>
      <w:t>页 共</w:t>
    </w:r>
    <w:r>
      <w:rPr>
        <w:rFonts w:ascii="微软雅黑" w:hAnsi="微软雅黑" w:eastAsia="微软雅黑"/>
      </w:rPr>
      <w:fldChar w:fldCharType="begin"/>
    </w:r>
    <w:r>
      <w:rPr>
        <w:rFonts w:ascii="微软雅黑" w:hAnsi="微软雅黑" w:eastAsia="微软雅黑"/>
      </w:rPr>
      <w:instrText xml:space="preserve">NUMPAGES  \* Arabic  \* MERGEFORMAT</w:instrText>
    </w:r>
    <w:r>
      <w:rPr>
        <w:rFonts w:ascii="微软雅黑" w:hAnsi="微软雅黑" w:eastAsia="微软雅黑"/>
      </w:rPr>
      <w:fldChar w:fldCharType="separate"/>
    </w:r>
    <w:r>
      <w:rPr>
        <w:rFonts w:ascii="微软雅黑" w:hAnsi="微软雅黑" w:eastAsia="微软雅黑"/>
        <w:lang w:val="zh-CN"/>
      </w:rPr>
      <w:t>10</w:t>
    </w:r>
    <w:r>
      <w:rPr>
        <w:rFonts w:ascii="微软雅黑" w:hAnsi="微软雅黑" w:eastAsia="微软雅黑"/>
      </w:rPr>
      <w:fldChar w:fldCharType="end"/>
    </w:r>
    <w:r>
      <w:rPr>
        <w:rFonts w:hint="eastAsia" w:ascii="微软雅黑" w:hAnsi="微软雅黑" w:eastAsia="微软雅黑"/>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D10A8">
    <w:pPr>
      <w:ind w:firstLine="3924" w:firstLineChars="1400"/>
      <w:rPr>
        <w:rFonts w:hint="eastAsia" w:ascii="华文楷体" w:hAnsi="华文楷体" w:eastAsia="华文楷体"/>
        <w:b/>
        <w:sz w:val="28"/>
        <w:szCs w:val="28"/>
      </w:rPr>
    </w:pPr>
    <w:r>
      <w:rPr>
        <w:rFonts w:hint="eastAsia" w:ascii="华文楷体" w:hAnsi="华文楷体" w:eastAsia="华文楷体"/>
        <w:b/>
        <w:sz w:val="28"/>
        <w:szCs w:val="28"/>
      </w:rPr>
      <w:drawing>
        <wp:anchor distT="0" distB="0" distL="114300" distR="114300" simplePos="0" relativeHeight="251660288" behindDoc="0" locked="0" layoutInCell="1" allowOverlap="1">
          <wp:simplePos x="0" y="0"/>
          <wp:positionH relativeFrom="column">
            <wp:posOffset>-27305</wp:posOffset>
          </wp:positionH>
          <wp:positionV relativeFrom="paragraph">
            <wp:posOffset>69215</wp:posOffset>
          </wp:positionV>
          <wp:extent cx="468630" cy="468630"/>
          <wp:effectExtent l="0" t="0" r="0" b="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68630" cy="468630"/>
                  </a:xfrm>
                  <a:prstGeom prst="rect">
                    <a:avLst/>
                  </a:prstGeom>
                  <a:noFill/>
                  <a:ln>
                    <a:noFill/>
                  </a:ln>
                </pic:spPr>
              </pic:pic>
            </a:graphicData>
          </a:graphic>
        </wp:anchor>
      </w:drawing>
    </w:r>
  </w:p>
  <w:p w14:paraId="5C94BC7E">
    <w:pPr>
      <w:pBdr>
        <w:bottom w:val="double" w:color="auto" w:sz="8" w:space="0"/>
      </w:pBdr>
      <w:ind w:firstLine="4204" w:firstLineChars="1500"/>
    </w:pPr>
    <w:r>
      <w:rPr>
        <w:rFonts w:hint="eastAsia" w:ascii="华文楷体" w:hAnsi="华文楷体" w:eastAsia="华文楷体"/>
        <w:b/>
        <w:sz w:val="28"/>
        <w:szCs w:val="28"/>
      </w:rPr>
      <w:t xml:space="preserve">认证合同                     </w:t>
    </w:r>
    <w:r>
      <w:rPr>
        <w:rFonts w:hint="eastAsia" w:ascii="宋体" w:hAnsi="宋体"/>
        <w:b/>
        <w:bCs/>
        <w:szCs w:val="21"/>
      </w:rPr>
      <w:t>ZGC/MA-R03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0D594"/>
    <w:multiLevelType w:val="singleLevel"/>
    <w:tmpl w:val="AE90D594"/>
    <w:lvl w:ilvl="0" w:tentative="0">
      <w:start w:val="1"/>
      <w:numFmt w:val="decimal"/>
      <w:lvlText w:val="%1."/>
      <w:lvlJc w:val="left"/>
      <w:pPr>
        <w:ind w:left="425" w:hanging="425"/>
      </w:pPr>
      <w:rPr>
        <w:rFonts w:hint="default"/>
      </w:rPr>
    </w:lvl>
  </w:abstractNum>
  <w:abstractNum w:abstractNumId="1">
    <w:nsid w:val="35C571B1"/>
    <w:multiLevelType w:val="singleLevel"/>
    <w:tmpl w:val="35C571B1"/>
    <w:lvl w:ilvl="0" w:tentative="0">
      <w:start w:val="1"/>
      <w:numFmt w:val="decimal"/>
      <w:lvlText w:val="%1."/>
      <w:lvlJc w:val="left"/>
      <w:pPr>
        <w:ind w:left="425" w:hanging="425"/>
      </w:pPr>
      <w:rPr>
        <w:rFonts w:hint="default"/>
      </w:rPr>
    </w:lvl>
  </w:abstractNum>
  <w:abstractNum w:abstractNumId="2">
    <w:nsid w:val="59560C4B"/>
    <w:multiLevelType w:val="singleLevel"/>
    <w:tmpl w:val="59560C4B"/>
    <w:lvl w:ilvl="0" w:tentative="0">
      <w:start w:val="1"/>
      <w:numFmt w:val="decimal"/>
      <w:lvlText w:val="%1."/>
      <w:lvlJc w:val="left"/>
      <w:pPr>
        <w:ind w:left="431"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OTEyZWQyYTA3MmYzYjE2Nzk0MTZjNGFmYmQxNmYifQ=="/>
  </w:docVars>
  <w:rsids>
    <w:rsidRoot w:val="545C409D"/>
    <w:rsid w:val="000047C1"/>
    <w:rsid w:val="00126552"/>
    <w:rsid w:val="00144D02"/>
    <w:rsid w:val="001A499B"/>
    <w:rsid w:val="001E642A"/>
    <w:rsid w:val="00261AD9"/>
    <w:rsid w:val="002E46FB"/>
    <w:rsid w:val="00420288"/>
    <w:rsid w:val="00462824"/>
    <w:rsid w:val="0046635F"/>
    <w:rsid w:val="004763DB"/>
    <w:rsid w:val="0048701D"/>
    <w:rsid w:val="00537D9E"/>
    <w:rsid w:val="00540CE5"/>
    <w:rsid w:val="005B52A8"/>
    <w:rsid w:val="00605A00"/>
    <w:rsid w:val="00605B76"/>
    <w:rsid w:val="006E1191"/>
    <w:rsid w:val="00830570"/>
    <w:rsid w:val="008B18E9"/>
    <w:rsid w:val="008D322D"/>
    <w:rsid w:val="008F4923"/>
    <w:rsid w:val="008F5DF6"/>
    <w:rsid w:val="00926130"/>
    <w:rsid w:val="00954512"/>
    <w:rsid w:val="009620A6"/>
    <w:rsid w:val="009B79A5"/>
    <w:rsid w:val="009D615A"/>
    <w:rsid w:val="00A52F6A"/>
    <w:rsid w:val="00A94DE3"/>
    <w:rsid w:val="00AA1795"/>
    <w:rsid w:val="00AE6B3C"/>
    <w:rsid w:val="00AF0272"/>
    <w:rsid w:val="00B80BA7"/>
    <w:rsid w:val="00BB5B4D"/>
    <w:rsid w:val="00C075AA"/>
    <w:rsid w:val="00C27117"/>
    <w:rsid w:val="00C424AD"/>
    <w:rsid w:val="00C74544"/>
    <w:rsid w:val="00C95896"/>
    <w:rsid w:val="00CD49A0"/>
    <w:rsid w:val="00CD529C"/>
    <w:rsid w:val="00D16347"/>
    <w:rsid w:val="00D50930"/>
    <w:rsid w:val="00DB1966"/>
    <w:rsid w:val="00DD4F12"/>
    <w:rsid w:val="00E37F82"/>
    <w:rsid w:val="00E77968"/>
    <w:rsid w:val="00EE4354"/>
    <w:rsid w:val="00F83D06"/>
    <w:rsid w:val="049030EE"/>
    <w:rsid w:val="04ED7E05"/>
    <w:rsid w:val="06421EA8"/>
    <w:rsid w:val="07E712F2"/>
    <w:rsid w:val="0AAA7F0F"/>
    <w:rsid w:val="0B590F71"/>
    <w:rsid w:val="0DA23851"/>
    <w:rsid w:val="111D089B"/>
    <w:rsid w:val="126F2E0D"/>
    <w:rsid w:val="12EE3FAC"/>
    <w:rsid w:val="13F8195F"/>
    <w:rsid w:val="14CE5DD1"/>
    <w:rsid w:val="16BD0FF1"/>
    <w:rsid w:val="1A346546"/>
    <w:rsid w:val="1B655CC8"/>
    <w:rsid w:val="1E982EE4"/>
    <w:rsid w:val="234B4FD4"/>
    <w:rsid w:val="240A0E2F"/>
    <w:rsid w:val="265F132E"/>
    <w:rsid w:val="27C36D90"/>
    <w:rsid w:val="2A4501A5"/>
    <w:rsid w:val="2B172C36"/>
    <w:rsid w:val="2CDC5702"/>
    <w:rsid w:val="320D6A7E"/>
    <w:rsid w:val="35EE7244"/>
    <w:rsid w:val="36C80AF5"/>
    <w:rsid w:val="39DE07BE"/>
    <w:rsid w:val="3A717FB7"/>
    <w:rsid w:val="3AB40CE8"/>
    <w:rsid w:val="3C151291"/>
    <w:rsid w:val="3E7A4E41"/>
    <w:rsid w:val="402075C3"/>
    <w:rsid w:val="415543EF"/>
    <w:rsid w:val="457A76A5"/>
    <w:rsid w:val="462D59D4"/>
    <w:rsid w:val="52DC6E26"/>
    <w:rsid w:val="545C409D"/>
    <w:rsid w:val="54F379B4"/>
    <w:rsid w:val="574514FD"/>
    <w:rsid w:val="58CA1F22"/>
    <w:rsid w:val="5996703C"/>
    <w:rsid w:val="59BE0271"/>
    <w:rsid w:val="5E4D0988"/>
    <w:rsid w:val="5F87731B"/>
    <w:rsid w:val="62592ACD"/>
    <w:rsid w:val="62975C11"/>
    <w:rsid w:val="683272FB"/>
    <w:rsid w:val="69AE105B"/>
    <w:rsid w:val="6B80470E"/>
    <w:rsid w:val="6C31662B"/>
    <w:rsid w:val="6DBB7803"/>
    <w:rsid w:val="6FD22638"/>
    <w:rsid w:val="740B21FC"/>
    <w:rsid w:val="75ED5E3B"/>
    <w:rsid w:val="76CD1A6F"/>
    <w:rsid w:val="7A8F2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5</Pages>
  <Words>2823</Words>
  <Characters>3115</Characters>
  <Lines>215</Lines>
  <Paragraphs>232</Paragraphs>
  <TotalTime>14</TotalTime>
  <ScaleCrop>false</ScaleCrop>
  <LinksUpToDate>false</LinksUpToDate>
  <CharactersWithSpaces>3603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2020-05-23T02:35:00Z</dcterms:created>
  <dc:creator>秦汉•熙宁</dc:creator>
  <cp:lastModifiedBy>胡艳萍</cp:lastModifiedBy>
  <cp:lastPrinted>2025-07-11T07:08:26Z</cp:lastPrinted>
  <dcterms:modified xsi:type="dcterms:W3CDTF">2025-07-11T09:54:57Z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EA73EC9F93FA46E48D7DAE7DB92FA3CC</vt:lpwstr>
  </property>
  <property fmtid="{D5CDD505-2E9C-101B-9397-08002B2CF9AE}" pid="4" name="KSOTemplateDocerSaveRecord">
    <vt:lpwstr>eyJoZGlkIjoiMzEwNTM5NzYwMDRjMzkwZTVkZjY2ODkwMGIxNGU0OTUiLCJ1c2VySWQiOiIyMzg1MjMwOTEifQ==</vt:lpwstr>
  </property>
</Properties>
</file>